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80DF48" w14:textId="77777777" w:rsidR="00CB23E7" w:rsidRPr="00CB23E7" w:rsidRDefault="00CB23E7" w:rsidP="00CB23E7">
      <w:pPr>
        <w:spacing w:before="100" w:beforeAutospacing="1" w:after="100" w:afterAutospacing="1" w:line="240" w:lineRule="auto"/>
        <w:ind w:left="0" w:firstLine="0"/>
        <w:outlineLvl w:val="0"/>
        <w:rPr>
          <w:rFonts w:ascii="Times New Roman" w:eastAsia="Times New Roman" w:hAnsi="Times New Roman" w:cs="Times New Roman"/>
          <w:b/>
          <w:bCs/>
          <w:color w:val="auto"/>
          <w:kern w:val="36"/>
          <w:sz w:val="48"/>
          <w:szCs w:val="48"/>
          <w14:ligatures w14:val="none"/>
        </w:rPr>
      </w:pPr>
      <w:r w:rsidRPr="00CB23E7">
        <w:rPr>
          <w:rFonts w:ascii="Times New Roman" w:eastAsia="Times New Roman" w:hAnsi="Times New Roman" w:cs="Times New Roman"/>
          <w:b/>
          <w:bCs/>
          <w:color w:val="auto"/>
          <w:kern w:val="36"/>
          <w:sz w:val="48"/>
          <w:szCs w:val="48"/>
          <w14:ligatures w14:val="none"/>
        </w:rPr>
        <w:t>Think Upcycle C.I.C.</w:t>
      </w:r>
    </w:p>
    <w:p w14:paraId="5A0294B6" w14:textId="77777777" w:rsidR="00CB23E7" w:rsidRPr="00CB23E7" w:rsidRDefault="00CB23E7" w:rsidP="00CB23E7">
      <w:pPr>
        <w:spacing w:before="100" w:beforeAutospacing="1" w:after="100" w:afterAutospacing="1" w:line="240" w:lineRule="auto"/>
        <w:ind w:left="0" w:firstLine="0"/>
        <w:outlineLvl w:val="1"/>
        <w:rPr>
          <w:rFonts w:ascii="Times New Roman" w:eastAsia="Times New Roman" w:hAnsi="Times New Roman" w:cs="Times New Roman"/>
          <w:b/>
          <w:bCs/>
          <w:color w:val="auto"/>
          <w:kern w:val="0"/>
          <w:sz w:val="36"/>
          <w:szCs w:val="36"/>
          <w14:ligatures w14:val="none"/>
        </w:rPr>
      </w:pPr>
      <w:r w:rsidRPr="00CB23E7">
        <w:rPr>
          <w:rFonts w:ascii="Times New Roman" w:eastAsia="Times New Roman" w:hAnsi="Times New Roman" w:cs="Times New Roman"/>
          <w:b/>
          <w:bCs/>
          <w:color w:val="auto"/>
          <w:kern w:val="0"/>
          <w:sz w:val="36"/>
          <w:szCs w:val="36"/>
          <w14:ligatures w14:val="none"/>
        </w:rPr>
        <w:t>Safeguarding Vulnerable Adults Policy &amp; Procedures</w:t>
      </w:r>
    </w:p>
    <w:p w14:paraId="300FF5DE" w14:textId="77777777" w:rsidR="00CB23E7" w:rsidRPr="00CB23E7" w:rsidRDefault="00CB23E7" w:rsidP="00CB23E7">
      <w:pPr>
        <w:spacing w:before="100" w:beforeAutospacing="1" w:after="100" w:afterAutospacing="1"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i/>
          <w:iCs/>
          <w:color w:val="auto"/>
          <w:kern w:val="0"/>
          <w:sz w:val="24"/>
          <w14:ligatures w14:val="none"/>
        </w:rPr>
        <w:t>If you require this policy in an alternative format, please contact Chelsea Durham on 01633 226427.</w:t>
      </w:r>
    </w:p>
    <w:p w14:paraId="6F5800C4" w14:textId="77777777" w:rsidR="00CB23E7" w:rsidRPr="00CB23E7" w:rsidRDefault="00CB23E7" w:rsidP="00CB23E7">
      <w:pPr>
        <w:spacing w:after="0"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pict w14:anchorId="2121C7C3">
          <v:rect id="_x0000_i1025" style="width:0;height:1.5pt" o:hralign="center" o:hrstd="t" o:hr="t" fillcolor="#a0a0a0" stroked="f"/>
        </w:pict>
      </w:r>
    </w:p>
    <w:p w14:paraId="1E22451C" w14:textId="77777777" w:rsidR="00CB23E7" w:rsidRPr="00CB23E7" w:rsidRDefault="00CB23E7" w:rsidP="00CB23E7">
      <w:pPr>
        <w:spacing w:before="100" w:beforeAutospacing="1" w:after="100" w:afterAutospacing="1" w:line="240" w:lineRule="auto"/>
        <w:ind w:left="0" w:firstLine="0"/>
        <w:outlineLvl w:val="1"/>
        <w:rPr>
          <w:rFonts w:ascii="Times New Roman" w:eastAsia="Times New Roman" w:hAnsi="Times New Roman" w:cs="Times New Roman"/>
          <w:b/>
          <w:bCs/>
          <w:color w:val="auto"/>
          <w:kern w:val="0"/>
          <w:sz w:val="36"/>
          <w:szCs w:val="36"/>
          <w14:ligatures w14:val="none"/>
        </w:rPr>
      </w:pPr>
      <w:r w:rsidRPr="00CB23E7">
        <w:rPr>
          <w:rFonts w:ascii="Times New Roman" w:eastAsia="Times New Roman" w:hAnsi="Times New Roman" w:cs="Times New Roman"/>
          <w:b/>
          <w:bCs/>
          <w:color w:val="auto"/>
          <w:kern w:val="0"/>
          <w:sz w:val="36"/>
          <w:szCs w:val="36"/>
          <w14:ligatures w14:val="none"/>
        </w:rPr>
        <w:t>Contents</w:t>
      </w:r>
    </w:p>
    <w:p w14:paraId="23C1F7D9" w14:textId="77777777" w:rsidR="00CB23E7" w:rsidRPr="00CB23E7" w:rsidRDefault="00CB23E7" w:rsidP="00CB23E7">
      <w:pPr>
        <w:numPr>
          <w:ilvl w:val="0"/>
          <w:numId w:val="7"/>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Introduction</w:t>
      </w:r>
    </w:p>
    <w:p w14:paraId="634E0DE8" w14:textId="77777777" w:rsidR="00CB23E7" w:rsidRPr="00CB23E7" w:rsidRDefault="00CB23E7" w:rsidP="00CB23E7">
      <w:pPr>
        <w:numPr>
          <w:ilvl w:val="0"/>
          <w:numId w:val="7"/>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Safeguarding Policy Statement</w:t>
      </w:r>
    </w:p>
    <w:p w14:paraId="44786176" w14:textId="77777777" w:rsidR="00CB23E7" w:rsidRPr="00CB23E7" w:rsidRDefault="00CB23E7" w:rsidP="00CB23E7">
      <w:pPr>
        <w:numPr>
          <w:ilvl w:val="0"/>
          <w:numId w:val="7"/>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Recruitment, Selection and Training</w:t>
      </w:r>
    </w:p>
    <w:p w14:paraId="593FC016" w14:textId="77777777" w:rsidR="00CB23E7" w:rsidRPr="00CB23E7" w:rsidRDefault="00CB23E7" w:rsidP="00CB23E7">
      <w:pPr>
        <w:numPr>
          <w:ilvl w:val="0"/>
          <w:numId w:val="7"/>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Understanding Abuse of Vulnerable Adults</w:t>
      </w:r>
    </w:p>
    <w:p w14:paraId="7DB8EC1F" w14:textId="77777777" w:rsidR="00CB23E7" w:rsidRPr="00CB23E7" w:rsidRDefault="00CB23E7" w:rsidP="00CB23E7">
      <w:pPr>
        <w:numPr>
          <w:ilvl w:val="0"/>
          <w:numId w:val="7"/>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 xml:space="preserve">Recognising, </w:t>
      </w:r>
      <w:proofErr w:type="gramStart"/>
      <w:r w:rsidRPr="00CB23E7">
        <w:rPr>
          <w:rFonts w:ascii="Times New Roman" w:eastAsia="Times New Roman" w:hAnsi="Times New Roman" w:cs="Times New Roman"/>
          <w:color w:val="auto"/>
          <w:kern w:val="0"/>
          <w:sz w:val="24"/>
          <w14:ligatures w14:val="none"/>
        </w:rPr>
        <w:t>Responding</w:t>
      </w:r>
      <w:proofErr w:type="gramEnd"/>
      <w:r w:rsidRPr="00CB23E7">
        <w:rPr>
          <w:rFonts w:ascii="Times New Roman" w:eastAsia="Times New Roman" w:hAnsi="Times New Roman" w:cs="Times New Roman"/>
          <w:color w:val="auto"/>
          <w:kern w:val="0"/>
          <w:sz w:val="24"/>
          <w14:ligatures w14:val="none"/>
        </w:rPr>
        <w:t xml:space="preserve"> to and Reporting Concerns</w:t>
      </w:r>
    </w:p>
    <w:p w14:paraId="3A476330" w14:textId="77777777" w:rsidR="00CB23E7" w:rsidRPr="00CB23E7" w:rsidRDefault="00CB23E7" w:rsidP="00CB23E7">
      <w:pPr>
        <w:numPr>
          <w:ilvl w:val="0"/>
          <w:numId w:val="7"/>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Recording, Reporting and Escalation Procedures</w:t>
      </w:r>
    </w:p>
    <w:p w14:paraId="5FB50113" w14:textId="77777777" w:rsidR="00CB23E7" w:rsidRPr="00CB23E7" w:rsidRDefault="00CB23E7" w:rsidP="00CB23E7">
      <w:pPr>
        <w:numPr>
          <w:ilvl w:val="0"/>
          <w:numId w:val="7"/>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Code of Behaviour</w:t>
      </w:r>
    </w:p>
    <w:p w14:paraId="3DF73189" w14:textId="77777777" w:rsidR="00CB23E7" w:rsidRPr="00CB23E7" w:rsidRDefault="00CB23E7" w:rsidP="00CB23E7">
      <w:pPr>
        <w:numPr>
          <w:ilvl w:val="0"/>
          <w:numId w:val="7"/>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Information Sharing and Confidentiality</w:t>
      </w:r>
    </w:p>
    <w:p w14:paraId="4F34235E" w14:textId="77777777" w:rsidR="00CB23E7" w:rsidRPr="00CB23E7" w:rsidRDefault="00CB23E7" w:rsidP="00CB23E7">
      <w:pPr>
        <w:numPr>
          <w:ilvl w:val="0"/>
          <w:numId w:val="7"/>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Safeguarding Incident Record (Appendix)</w:t>
      </w:r>
    </w:p>
    <w:p w14:paraId="1E3DBBBF" w14:textId="77777777" w:rsidR="00CB23E7" w:rsidRPr="00CB23E7" w:rsidRDefault="00CB23E7" w:rsidP="00CB23E7">
      <w:pPr>
        <w:spacing w:after="0"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pict w14:anchorId="27F94D1F">
          <v:rect id="_x0000_i1026" style="width:0;height:1.5pt" o:hralign="center" o:hrstd="t" o:hr="t" fillcolor="#a0a0a0" stroked="f"/>
        </w:pict>
      </w:r>
    </w:p>
    <w:p w14:paraId="415845C2" w14:textId="77777777" w:rsidR="00CB23E7" w:rsidRPr="00CB23E7" w:rsidRDefault="00CB23E7" w:rsidP="00CB23E7">
      <w:pPr>
        <w:spacing w:before="100" w:beforeAutospacing="1" w:after="100" w:afterAutospacing="1" w:line="240" w:lineRule="auto"/>
        <w:ind w:left="0" w:firstLine="0"/>
        <w:outlineLvl w:val="1"/>
        <w:rPr>
          <w:rFonts w:ascii="Times New Roman" w:eastAsia="Times New Roman" w:hAnsi="Times New Roman" w:cs="Times New Roman"/>
          <w:b/>
          <w:bCs/>
          <w:color w:val="auto"/>
          <w:kern w:val="0"/>
          <w:sz w:val="36"/>
          <w:szCs w:val="36"/>
          <w14:ligatures w14:val="none"/>
        </w:rPr>
      </w:pPr>
      <w:r w:rsidRPr="00CB23E7">
        <w:rPr>
          <w:rFonts w:ascii="Times New Roman" w:eastAsia="Times New Roman" w:hAnsi="Times New Roman" w:cs="Times New Roman"/>
          <w:b/>
          <w:bCs/>
          <w:color w:val="auto"/>
          <w:kern w:val="0"/>
          <w:sz w:val="36"/>
          <w:szCs w:val="36"/>
          <w14:ligatures w14:val="none"/>
        </w:rPr>
        <w:t>1. Introduction</w:t>
      </w:r>
    </w:p>
    <w:p w14:paraId="7279063B" w14:textId="77777777" w:rsidR="00CB23E7" w:rsidRPr="00CB23E7" w:rsidRDefault="00CB23E7" w:rsidP="00CB23E7">
      <w:pPr>
        <w:spacing w:before="100" w:beforeAutospacing="1" w:after="100" w:afterAutospacing="1"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Think Upcycle C.I.C. is committed to safeguarding and promoting the welfare of vulnerable adults. Safeguarding is everyone’s responsibility and is central to our values, activities and operations.</w:t>
      </w:r>
    </w:p>
    <w:p w14:paraId="27F0EEB6" w14:textId="77777777" w:rsidR="00CB23E7" w:rsidRPr="00CB23E7" w:rsidRDefault="00CB23E7" w:rsidP="00CB23E7">
      <w:pPr>
        <w:spacing w:before="100" w:beforeAutospacing="1" w:after="100" w:afterAutospacing="1"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 xml:space="preserve">Vulnerable adults may include our customers, staff, trainees and volunteers. This policy sets </w:t>
      </w:r>
      <w:proofErr w:type="gramStart"/>
      <w:r w:rsidRPr="00CB23E7">
        <w:rPr>
          <w:rFonts w:ascii="Times New Roman" w:eastAsia="Times New Roman" w:hAnsi="Times New Roman" w:cs="Times New Roman"/>
          <w:color w:val="auto"/>
          <w:kern w:val="0"/>
          <w:sz w:val="24"/>
          <w14:ligatures w14:val="none"/>
        </w:rPr>
        <w:t>out Think</w:t>
      </w:r>
      <w:proofErr w:type="gramEnd"/>
      <w:r w:rsidRPr="00CB23E7">
        <w:rPr>
          <w:rFonts w:ascii="Times New Roman" w:eastAsia="Times New Roman" w:hAnsi="Times New Roman" w:cs="Times New Roman"/>
          <w:color w:val="auto"/>
          <w:kern w:val="0"/>
          <w:sz w:val="24"/>
          <w14:ligatures w14:val="none"/>
        </w:rPr>
        <w:t xml:space="preserve"> Upcycle C.I.C.’s approach to adult safeguarding, clarifies responsibilities, and provides clear procedures for recognising, reporting and responding to safeguarding concerns.</w:t>
      </w:r>
    </w:p>
    <w:p w14:paraId="61027789" w14:textId="77777777" w:rsidR="00CB23E7" w:rsidRPr="00CB23E7" w:rsidRDefault="00CB23E7" w:rsidP="00CB23E7">
      <w:pPr>
        <w:spacing w:before="100" w:beforeAutospacing="1" w:after="100" w:afterAutospacing="1"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Abuse of vulnerable adults—whether physical, emotional, financial or sexual—can occur across all communities and backgrounds. It is often carried out by someone known to and trusted by the individual. As an organisation that works directly with vulnerable adults, Think Upcycle C.I.C. has both a moral and legal duty to take appropriate steps to safeguard them.</w:t>
      </w:r>
    </w:p>
    <w:p w14:paraId="36B09E2F" w14:textId="77777777" w:rsidR="00CB23E7" w:rsidRPr="00CB23E7" w:rsidRDefault="00CB23E7" w:rsidP="00CB23E7">
      <w:pPr>
        <w:spacing w:before="100" w:beforeAutospacing="1" w:after="100" w:afterAutospacing="1"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 xml:space="preserve">This policy is available at </w:t>
      </w:r>
      <w:hyperlink r:id="rId7" w:history="1">
        <w:r w:rsidRPr="00CB23E7">
          <w:rPr>
            <w:rFonts w:ascii="Times New Roman" w:eastAsia="Times New Roman" w:hAnsi="Times New Roman" w:cs="Times New Roman"/>
            <w:b/>
            <w:bCs/>
            <w:color w:val="0000FF"/>
            <w:kern w:val="0"/>
            <w:sz w:val="24"/>
            <w:u w:val="single"/>
            <w14:ligatures w14:val="none"/>
          </w:rPr>
          <w:t>www.thinkupcycle.com</w:t>
        </w:r>
      </w:hyperlink>
      <w:r w:rsidRPr="00CB23E7">
        <w:rPr>
          <w:rFonts w:ascii="Times New Roman" w:eastAsia="Times New Roman" w:hAnsi="Times New Roman" w:cs="Times New Roman"/>
          <w:color w:val="auto"/>
          <w:kern w:val="0"/>
          <w:sz w:val="24"/>
          <w14:ligatures w14:val="none"/>
        </w:rPr>
        <w:t xml:space="preserve"> under </w:t>
      </w:r>
      <w:r w:rsidRPr="00CB23E7">
        <w:rPr>
          <w:rFonts w:ascii="Times New Roman" w:eastAsia="Times New Roman" w:hAnsi="Times New Roman" w:cs="Times New Roman"/>
          <w:i/>
          <w:iCs/>
          <w:color w:val="auto"/>
          <w:kern w:val="0"/>
          <w:sz w:val="24"/>
          <w14:ligatures w14:val="none"/>
        </w:rPr>
        <w:t>About Us</w:t>
      </w:r>
      <w:r w:rsidRPr="00CB23E7">
        <w:rPr>
          <w:rFonts w:ascii="Times New Roman" w:eastAsia="Times New Roman" w:hAnsi="Times New Roman" w:cs="Times New Roman"/>
          <w:color w:val="auto"/>
          <w:kern w:val="0"/>
          <w:sz w:val="24"/>
          <w14:ligatures w14:val="none"/>
        </w:rPr>
        <w:t>.</w:t>
      </w:r>
    </w:p>
    <w:p w14:paraId="30B13BA1" w14:textId="77777777" w:rsidR="00CB23E7" w:rsidRPr="00CB23E7" w:rsidRDefault="00CB23E7" w:rsidP="00CB23E7">
      <w:pPr>
        <w:spacing w:after="0"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pict w14:anchorId="22106A77">
          <v:rect id="_x0000_i1027" style="width:0;height:1.5pt" o:hralign="center" o:hrstd="t" o:hr="t" fillcolor="#a0a0a0" stroked="f"/>
        </w:pict>
      </w:r>
    </w:p>
    <w:p w14:paraId="1A495F11" w14:textId="77777777" w:rsidR="00CB23E7" w:rsidRPr="00CB23E7" w:rsidRDefault="00CB23E7" w:rsidP="00CB23E7">
      <w:pPr>
        <w:spacing w:before="100" w:beforeAutospacing="1" w:after="100" w:afterAutospacing="1" w:line="240" w:lineRule="auto"/>
        <w:ind w:left="0" w:firstLine="0"/>
        <w:outlineLvl w:val="1"/>
        <w:rPr>
          <w:rFonts w:ascii="Times New Roman" w:eastAsia="Times New Roman" w:hAnsi="Times New Roman" w:cs="Times New Roman"/>
          <w:b/>
          <w:bCs/>
          <w:color w:val="auto"/>
          <w:kern w:val="0"/>
          <w:sz w:val="36"/>
          <w:szCs w:val="36"/>
          <w14:ligatures w14:val="none"/>
        </w:rPr>
      </w:pPr>
      <w:r w:rsidRPr="00CB23E7">
        <w:rPr>
          <w:rFonts w:ascii="Times New Roman" w:eastAsia="Times New Roman" w:hAnsi="Times New Roman" w:cs="Times New Roman"/>
          <w:b/>
          <w:bCs/>
          <w:color w:val="auto"/>
          <w:kern w:val="0"/>
          <w:sz w:val="36"/>
          <w:szCs w:val="36"/>
          <w14:ligatures w14:val="none"/>
        </w:rPr>
        <w:t>2. Safeguarding Policy Statement</w:t>
      </w:r>
    </w:p>
    <w:p w14:paraId="0BD0BEE9" w14:textId="77777777" w:rsidR="00CB23E7" w:rsidRPr="00CB23E7" w:rsidRDefault="00CB23E7" w:rsidP="00CB23E7">
      <w:pPr>
        <w:spacing w:before="100" w:beforeAutospacing="1" w:after="100" w:afterAutospacing="1" w:line="240" w:lineRule="auto"/>
        <w:ind w:left="0" w:firstLine="0"/>
        <w:outlineLvl w:val="2"/>
        <w:rPr>
          <w:rFonts w:ascii="Times New Roman" w:eastAsia="Times New Roman" w:hAnsi="Times New Roman" w:cs="Times New Roman"/>
          <w:b/>
          <w:bCs/>
          <w:color w:val="auto"/>
          <w:kern w:val="0"/>
          <w:sz w:val="27"/>
          <w:szCs w:val="27"/>
          <w14:ligatures w14:val="none"/>
        </w:rPr>
      </w:pPr>
      <w:r w:rsidRPr="00CB23E7">
        <w:rPr>
          <w:rFonts w:ascii="Times New Roman" w:eastAsia="Times New Roman" w:hAnsi="Times New Roman" w:cs="Times New Roman"/>
          <w:b/>
          <w:bCs/>
          <w:color w:val="auto"/>
          <w:kern w:val="0"/>
          <w:sz w:val="27"/>
          <w:szCs w:val="27"/>
          <w14:ligatures w14:val="none"/>
        </w:rPr>
        <w:t>2.1 Scope of the Policy</w:t>
      </w:r>
    </w:p>
    <w:p w14:paraId="623898CE" w14:textId="77777777" w:rsidR="00CB23E7" w:rsidRPr="00CB23E7" w:rsidRDefault="00CB23E7" w:rsidP="00CB23E7">
      <w:pPr>
        <w:spacing w:before="100" w:beforeAutospacing="1" w:after="100" w:afterAutospacing="1"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lastRenderedPageBreak/>
        <w:t>This policy applies to all staff, volunteers, contractors and trustees of Think Upcycle C.I.C., across all services and activities where there is direct or indirect contact with vulnerable adults.</w:t>
      </w:r>
    </w:p>
    <w:p w14:paraId="304AFE77" w14:textId="77777777" w:rsidR="00CB23E7" w:rsidRPr="00CB23E7" w:rsidRDefault="00CB23E7" w:rsidP="00CB23E7">
      <w:pPr>
        <w:spacing w:before="100" w:beforeAutospacing="1" w:after="100" w:afterAutospacing="1"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All individuals acting on behalf of Think Upcycle C.I.C. are expected to uphold safeguarding standards and work in ways that prevent harm.</w:t>
      </w:r>
    </w:p>
    <w:p w14:paraId="4810D6B9" w14:textId="77777777" w:rsidR="00CB23E7" w:rsidRPr="00CB23E7" w:rsidRDefault="00CB23E7" w:rsidP="00CB23E7">
      <w:pPr>
        <w:spacing w:before="100" w:beforeAutospacing="1" w:after="100" w:afterAutospacing="1" w:line="240" w:lineRule="auto"/>
        <w:ind w:left="0" w:firstLine="0"/>
        <w:outlineLvl w:val="2"/>
        <w:rPr>
          <w:rFonts w:ascii="Times New Roman" w:eastAsia="Times New Roman" w:hAnsi="Times New Roman" w:cs="Times New Roman"/>
          <w:b/>
          <w:bCs/>
          <w:color w:val="auto"/>
          <w:kern w:val="0"/>
          <w:sz w:val="27"/>
          <w:szCs w:val="27"/>
          <w14:ligatures w14:val="none"/>
        </w:rPr>
      </w:pPr>
      <w:r w:rsidRPr="00CB23E7">
        <w:rPr>
          <w:rFonts w:ascii="Times New Roman" w:eastAsia="Times New Roman" w:hAnsi="Times New Roman" w:cs="Times New Roman"/>
          <w:b/>
          <w:bCs/>
          <w:color w:val="auto"/>
          <w:kern w:val="0"/>
          <w:sz w:val="27"/>
          <w:szCs w:val="27"/>
          <w14:ligatures w14:val="none"/>
        </w:rPr>
        <w:t>2.2 Definition of a Vulnerable Adult</w:t>
      </w:r>
    </w:p>
    <w:p w14:paraId="490A5996" w14:textId="77777777" w:rsidR="00CB23E7" w:rsidRPr="00CB23E7" w:rsidRDefault="00CB23E7" w:rsidP="00CB23E7">
      <w:pPr>
        <w:spacing w:before="100" w:beforeAutospacing="1" w:after="100" w:afterAutospacing="1"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A vulnerable adult is a person aged 18 or over who is, or may be, unable to protect themselves from harm, abuse or exploitation due to factors such as:</w:t>
      </w:r>
    </w:p>
    <w:p w14:paraId="2D1BBC4A" w14:textId="77777777" w:rsidR="00CB23E7" w:rsidRPr="00CB23E7" w:rsidRDefault="00CB23E7" w:rsidP="00CB23E7">
      <w:pPr>
        <w:numPr>
          <w:ilvl w:val="0"/>
          <w:numId w:val="8"/>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Physical or learning disability</w:t>
      </w:r>
    </w:p>
    <w:p w14:paraId="1C1332D5" w14:textId="77777777" w:rsidR="00CB23E7" w:rsidRPr="00CB23E7" w:rsidRDefault="00CB23E7" w:rsidP="00CB23E7">
      <w:pPr>
        <w:numPr>
          <w:ilvl w:val="0"/>
          <w:numId w:val="8"/>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Mental health needs</w:t>
      </w:r>
    </w:p>
    <w:p w14:paraId="2791E7F4" w14:textId="77777777" w:rsidR="00CB23E7" w:rsidRPr="00CB23E7" w:rsidRDefault="00CB23E7" w:rsidP="00CB23E7">
      <w:pPr>
        <w:numPr>
          <w:ilvl w:val="0"/>
          <w:numId w:val="8"/>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Sensory impairment</w:t>
      </w:r>
    </w:p>
    <w:p w14:paraId="237C3590" w14:textId="77777777" w:rsidR="00CB23E7" w:rsidRPr="00CB23E7" w:rsidRDefault="00CB23E7" w:rsidP="00CB23E7">
      <w:pPr>
        <w:numPr>
          <w:ilvl w:val="0"/>
          <w:numId w:val="8"/>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Age, illness or frailty</w:t>
      </w:r>
    </w:p>
    <w:p w14:paraId="6F1F9872" w14:textId="77777777" w:rsidR="00CB23E7" w:rsidRPr="00CB23E7" w:rsidRDefault="00CB23E7" w:rsidP="00CB23E7">
      <w:pPr>
        <w:numPr>
          <w:ilvl w:val="0"/>
          <w:numId w:val="8"/>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Dependence on others for care or support</w:t>
      </w:r>
    </w:p>
    <w:p w14:paraId="2A284407" w14:textId="77777777" w:rsidR="00CB23E7" w:rsidRPr="00CB23E7" w:rsidRDefault="00CB23E7" w:rsidP="00CB23E7">
      <w:pPr>
        <w:spacing w:before="100" w:beforeAutospacing="1" w:after="100" w:afterAutospacing="1"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This definition aligns with the Care Act 2014.</w:t>
      </w:r>
    </w:p>
    <w:p w14:paraId="65C688B2" w14:textId="77777777" w:rsidR="00CB23E7" w:rsidRPr="00CB23E7" w:rsidRDefault="00CB23E7" w:rsidP="00CB23E7">
      <w:pPr>
        <w:spacing w:before="100" w:beforeAutospacing="1" w:after="100" w:afterAutospacing="1" w:line="240" w:lineRule="auto"/>
        <w:ind w:left="0" w:firstLine="0"/>
        <w:outlineLvl w:val="2"/>
        <w:rPr>
          <w:rFonts w:ascii="Times New Roman" w:eastAsia="Times New Roman" w:hAnsi="Times New Roman" w:cs="Times New Roman"/>
          <w:b/>
          <w:bCs/>
          <w:color w:val="auto"/>
          <w:kern w:val="0"/>
          <w:sz w:val="27"/>
          <w:szCs w:val="27"/>
          <w14:ligatures w14:val="none"/>
        </w:rPr>
      </w:pPr>
      <w:r w:rsidRPr="00CB23E7">
        <w:rPr>
          <w:rFonts w:ascii="Times New Roman" w:eastAsia="Times New Roman" w:hAnsi="Times New Roman" w:cs="Times New Roman"/>
          <w:b/>
          <w:bCs/>
          <w:color w:val="auto"/>
          <w:kern w:val="0"/>
          <w:sz w:val="27"/>
          <w:szCs w:val="27"/>
          <w14:ligatures w14:val="none"/>
        </w:rPr>
        <w:t>2.3 Values and Principles</w:t>
      </w:r>
    </w:p>
    <w:p w14:paraId="0C7711CC" w14:textId="77777777" w:rsidR="00CB23E7" w:rsidRPr="00CB23E7" w:rsidRDefault="00CB23E7" w:rsidP="00CB23E7">
      <w:pPr>
        <w:spacing w:before="100" w:beforeAutospacing="1" w:after="100" w:afterAutospacing="1"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Our safeguarding approach is underpinned by the following principles:</w:t>
      </w:r>
    </w:p>
    <w:p w14:paraId="4EF27F9F" w14:textId="77777777" w:rsidR="00CB23E7" w:rsidRPr="00CB23E7" w:rsidRDefault="00CB23E7" w:rsidP="00CB23E7">
      <w:pPr>
        <w:numPr>
          <w:ilvl w:val="0"/>
          <w:numId w:val="9"/>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b/>
          <w:bCs/>
          <w:color w:val="auto"/>
          <w:kern w:val="0"/>
          <w:sz w:val="24"/>
          <w14:ligatures w14:val="none"/>
        </w:rPr>
        <w:t>Empowerment</w:t>
      </w:r>
      <w:r w:rsidRPr="00CB23E7">
        <w:rPr>
          <w:rFonts w:ascii="Times New Roman" w:eastAsia="Times New Roman" w:hAnsi="Times New Roman" w:cs="Times New Roman"/>
          <w:color w:val="auto"/>
          <w:kern w:val="0"/>
          <w:sz w:val="24"/>
          <w14:ligatures w14:val="none"/>
        </w:rPr>
        <w:t xml:space="preserve"> – supporting individuals to make informed choices and have control over their lives</w:t>
      </w:r>
    </w:p>
    <w:p w14:paraId="4816DFA9" w14:textId="77777777" w:rsidR="00CB23E7" w:rsidRPr="00CB23E7" w:rsidRDefault="00CB23E7" w:rsidP="00CB23E7">
      <w:pPr>
        <w:numPr>
          <w:ilvl w:val="0"/>
          <w:numId w:val="9"/>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b/>
          <w:bCs/>
          <w:color w:val="auto"/>
          <w:kern w:val="0"/>
          <w:sz w:val="24"/>
          <w14:ligatures w14:val="none"/>
        </w:rPr>
        <w:t>Prevention</w:t>
      </w:r>
      <w:r w:rsidRPr="00CB23E7">
        <w:rPr>
          <w:rFonts w:ascii="Times New Roman" w:eastAsia="Times New Roman" w:hAnsi="Times New Roman" w:cs="Times New Roman"/>
          <w:color w:val="auto"/>
          <w:kern w:val="0"/>
          <w:sz w:val="24"/>
          <w14:ligatures w14:val="none"/>
        </w:rPr>
        <w:t xml:space="preserve"> – acting early to reduce risks of harm</w:t>
      </w:r>
    </w:p>
    <w:p w14:paraId="308F3BA0" w14:textId="77777777" w:rsidR="00CB23E7" w:rsidRPr="00CB23E7" w:rsidRDefault="00CB23E7" w:rsidP="00CB23E7">
      <w:pPr>
        <w:numPr>
          <w:ilvl w:val="0"/>
          <w:numId w:val="9"/>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b/>
          <w:bCs/>
          <w:color w:val="auto"/>
          <w:kern w:val="0"/>
          <w:sz w:val="24"/>
          <w14:ligatures w14:val="none"/>
        </w:rPr>
        <w:t>Proportionality</w:t>
      </w:r>
      <w:r w:rsidRPr="00CB23E7">
        <w:rPr>
          <w:rFonts w:ascii="Times New Roman" w:eastAsia="Times New Roman" w:hAnsi="Times New Roman" w:cs="Times New Roman"/>
          <w:color w:val="auto"/>
          <w:kern w:val="0"/>
          <w:sz w:val="24"/>
          <w14:ligatures w14:val="none"/>
        </w:rPr>
        <w:t xml:space="preserve"> – responding in the least intrusive way appropriate to the risk</w:t>
      </w:r>
    </w:p>
    <w:p w14:paraId="01EF2BD1" w14:textId="77777777" w:rsidR="00CB23E7" w:rsidRPr="00CB23E7" w:rsidRDefault="00CB23E7" w:rsidP="00CB23E7">
      <w:pPr>
        <w:numPr>
          <w:ilvl w:val="0"/>
          <w:numId w:val="9"/>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b/>
          <w:bCs/>
          <w:color w:val="auto"/>
          <w:kern w:val="0"/>
          <w:sz w:val="24"/>
          <w14:ligatures w14:val="none"/>
        </w:rPr>
        <w:t>Protection</w:t>
      </w:r>
      <w:r w:rsidRPr="00CB23E7">
        <w:rPr>
          <w:rFonts w:ascii="Times New Roman" w:eastAsia="Times New Roman" w:hAnsi="Times New Roman" w:cs="Times New Roman"/>
          <w:color w:val="auto"/>
          <w:kern w:val="0"/>
          <w:sz w:val="24"/>
          <w14:ligatures w14:val="none"/>
        </w:rPr>
        <w:t xml:space="preserve"> – supporting those in greatest need</w:t>
      </w:r>
    </w:p>
    <w:p w14:paraId="4F70975D" w14:textId="77777777" w:rsidR="00CB23E7" w:rsidRPr="00CB23E7" w:rsidRDefault="00CB23E7" w:rsidP="00CB23E7">
      <w:pPr>
        <w:numPr>
          <w:ilvl w:val="0"/>
          <w:numId w:val="9"/>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b/>
          <w:bCs/>
          <w:color w:val="auto"/>
          <w:kern w:val="0"/>
          <w:sz w:val="24"/>
          <w14:ligatures w14:val="none"/>
        </w:rPr>
        <w:t>Partnership</w:t>
      </w:r>
      <w:r w:rsidRPr="00CB23E7">
        <w:rPr>
          <w:rFonts w:ascii="Times New Roman" w:eastAsia="Times New Roman" w:hAnsi="Times New Roman" w:cs="Times New Roman"/>
          <w:color w:val="auto"/>
          <w:kern w:val="0"/>
          <w:sz w:val="24"/>
          <w14:ligatures w14:val="none"/>
        </w:rPr>
        <w:t xml:space="preserve"> – working with individuals, communities and statutory agencies</w:t>
      </w:r>
    </w:p>
    <w:p w14:paraId="2D6BAB99" w14:textId="77777777" w:rsidR="00CB23E7" w:rsidRPr="00CB23E7" w:rsidRDefault="00CB23E7" w:rsidP="00CB23E7">
      <w:pPr>
        <w:numPr>
          <w:ilvl w:val="0"/>
          <w:numId w:val="9"/>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b/>
          <w:bCs/>
          <w:color w:val="auto"/>
          <w:kern w:val="0"/>
          <w:sz w:val="24"/>
          <w14:ligatures w14:val="none"/>
        </w:rPr>
        <w:t>Accountability</w:t>
      </w:r>
      <w:r w:rsidRPr="00CB23E7">
        <w:rPr>
          <w:rFonts w:ascii="Times New Roman" w:eastAsia="Times New Roman" w:hAnsi="Times New Roman" w:cs="Times New Roman"/>
          <w:color w:val="auto"/>
          <w:kern w:val="0"/>
          <w:sz w:val="24"/>
          <w14:ligatures w14:val="none"/>
        </w:rPr>
        <w:t xml:space="preserve"> – ensuring transparency and responsibility in safeguarding practice</w:t>
      </w:r>
    </w:p>
    <w:p w14:paraId="16A2CAC6" w14:textId="77777777" w:rsidR="00CB23E7" w:rsidRPr="00CB23E7" w:rsidRDefault="00CB23E7" w:rsidP="00CB23E7">
      <w:pPr>
        <w:spacing w:before="100" w:beforeAutospacing="1" w:after="100" w:afterAutospacing="1" w:line="240" w:lineRule="auto"/>
        <w:ind w:left="0" w:firstLine="0"/>
        <w:outlineLvl w:val="2"/>
        <w:rPr>
          <w:rFonts w:ascii="Times New Roman" w:eastAsia="Times New Roman" w:hAnsi="Times New Roman" w:cs="Times New Roman"/>
          <w:b/>
          <w:bCs/>
          <w:color w:val="auto"/>
          <w:kern w:val="0"/>
          <w:sz w:val="27"/>
          <w:szCs w:val="27"/>
          <w14:ligatures w14:val="none"/>
        </w:rPr>
      </w:pPr>
      <w:r w:rsidRPr="00CB23E7">
        <w:rPr>
          <w:rFonts w:ascii="Times New Roman" w:eastAsia="Times New Roman" w:hAnsi="Times New Roman" w:cs="Times New Roman"/>
          <w:b/>
          <w:bCs/>
          <w:color w:val="auto"/>
          <w:kern w:val="0"/>
          <w:sz w:val="27"/>
          <w:szCs w:val="27"/>
          <w14:ligatures w14:val="none"/>
        </w:rPr>
        <w:t>2.4 Roles and Responsibilities</w:t>
      </w:r>
    </w:p>
    <w:p w14:paraId="7E49DEA0" w14:textId="77777777" w:rsidR="00CB23E7" w:rsidRPr="00CB23E7" w:rsidRDefault="00CB23E7" w:rsidP="00CB23E7">
      <w:pPr>
        <w:spacing w:before="100" w:beforeAutospacing="1" w:after="100" w:afterAutospacing="1"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b/>
          <w:bCs/>
          <w:color w:val="auto"/>
          <w:kern w:val="0"/>
          <w:sz w:val="24"/>
          <w14:ligatures w14:val="none"/>
        </w:rPr>
        <w:t>C.I.C. Manager</w:t>
      </w:r>
      <w:r w:rsidRPr="00CB23E7">
        <w:rPr>
          <w:rFonts w:ascii="Times New Roman" w:eastAsia="Times New Roman" w:hAnsi="Times New Roman" w:cs="Times New Roman"/>
          <w:color w:val="auto"/>
          <w:kern w:val="0"/>
          <w:sz w:val="24"/>
          <w14:ligatures w14:val="none"/>
        </w:rPr>
        <w:br/>
        <w:t>The C.I.C. Manager holds overall responsibility for safeguarding and ensuring this policy is implemented effectively.</w:t>
      </w:r>
    </w:p>
    <w:p w14:paraId="72EE9203" w14:textId="77777777" w:rsidR="00CB23E7" w:rsidRPr="00CB23E7" w:rsidRDefault="00CB23E7" w:rsidP="00CB23E7">
      <w:pPr>
        <w:spacing w:before="100" w:beforeAutospacing="1" w:after="100" w:afterAutospacing="1"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b/>
          <w:bCs/>
          <w:color w:val="auto"/>
          <w:kern w:val="0"/>
          <w:sz w:val="24"/>
          <w14:ligatures w14:val="none"/>
        </w:rPr>
        <w:t>Deputy Manager and Site Managers</w:t>
      </w:r>
      <w:r w:rsidRPr="00CB23E7">
        <w:rPr>
          <w:rFonts w:ascii="Times New Roman" w:eastAsia="Times New Roman" w:hAnsi="Times New Roman" w:cs="Times New Roman"/>
          <w:color w:val="auto"/>
          <w:kern w:val="0"/>
          <w:sz w:val="24"/>
          <w14:ligatures w14:val="none"/>
        </w:rPr>
        <w:br/>
        <w:t>Responsible for day-to-day safeguarding practice, receiving concerns, ensuring appropriate action is taken, and escalating serious incidents.</w:t>
      </w:r>
    </w:p>
    <w:p w14:paraId="456480E4" w14:textId="77777777" w:rsidR="00CB23E7" w:rsidRPr="00CB23E7" w:rsidRDefault="00CB23E7" w:rsidP="00CB23E7">
      <w:pPr>
        <w:spacing w:before="100" w:beforeAutospacing="1" w:after="100" w:afterAutospacing="1"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b/>
          <w:bCs/>
          <w:color w:val="auto"/>
          <w:kern w:val="0"/>
          <w:sz w:val="24"/>
          <w14:ligatures w14:val="none"/>
        </w:rPr>
        <w:t>Trustees</w:t>
      </w:r>
      <w:r w:rsidRPr="00CB23E7">
        <w:rPr>
          <w:rFonts w:ascii="Times New Roman" w:eastAsia="Times New Roman" w:hAnsi="Times New Roman" w:cs="Times New Roman"/>
          <w:color w:val="auto"/>
          <w:kern w:val="0"/>
          <w:sz w:val="24"/>
          <w14:ligatures w14:val="none"/>
        </w:rPr>
        <w:br/>
        <w:t>Safeguarding incidents are reported to Trustees. Serious incidents are reported immediately to the Chair of Trustees.</w:t>
      </w:r>
    </w:p>
    <w:p w14:paraId="3BB171C9" w14:textId="77777777" w:rsidR="00CB23E7" w:rsidRPr="00CB23E7" w:rsidRDefault="00CB23E7" w:rsidP="00CB23E7">
      <w:pPr>
        <w:spacing w:before="100" w:beforeAutospacing="1" w:after="100" w:afterAutospacing="1"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b/>
          <w:bCs/>
          <w:color w:val="auto"/>
          <w:kern w:val="0"/>
          <w:sz w:val="24"/>
          <w14:ligatures w14:val="none"/>
        </w:rPr>
        <w:t>Staff and Volunteers</w:t>
      </w:r>
      <w:r w:rsidRPr="00CB23E7">
        <w:rPr>
          <w:rFonts w:ascii="Times New Roman" w:eastAsia="Times New Roman" w:hAnsi="Times New Roman" w:cs="Times New Roman"/>
          <w:color w:val="auto"/>
          <w:kern w:val="0"/>
          <w:sz w:val="24"/>
          <w14:ligatures w14:val="none"/>
        </w:rPr>
        <w:br/>
        <w:t>All staff and volunteers must:</w:t>
      </w:r>
    </w:p>
    <w:p w14:paraId="21670663" w14:textId="77777777" w:rsidR="00CB23E7" w:rsidRPr="00CB23E7" w:rsidRDefault="00CB23E7" w:rsidP="00CB23E7">
      <w:pPr>
        <w:numPr>
          <w:ilvl w:val="0"/>
          <w:numId w:val="10"/>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lastRenderedPageBreak/>
        <w:t>Follow this policy and procedures</w:t>
      </w:r>
    </w:p>
    <w:p w14:paraId="086CB9B1" w14:textId="77777777" w:rsidR="00CB23E7" w:rsidRPr="00CB23E7" w:rsidRDefault="00CB23E7" w:rsidP="00CB23E7">
      <w:pPr>
        <w:numPr>
          <w:ilvl w:val="0"/>
          <w:numId w:val="10"/>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Attend required safeguarding training</w:t>
      </w:r>
    </w:p>
    <w:p w14:paraId="4E1C77D8" w14:textId="77777777" w:rsidR="00CB23E7" w:rsidRPr="00CB23E7" w:rsidRDefault="00CB23E7" w:rsidP="00CB23E7">
      <w:pPr>
        <w:numPr>
          <w:ilvl w:val="0"/>
          <w:numId w:val="10"/>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Report safeguarding concerns promptly</w:t>
      </w:r>
    </w:p>
    <w:p w14:paraId="352E6A51" w14:textId="77777777" w:rsidR="00CB23E7" w:rsidRPr="00CB23E7" w:rsidRDefault="00CB23E7" w:rsidP="00CB23E7">
      <w:pPr>
        <w:spacing w:before="100" w:beforeAutospacing="1" w:after="100" w:afterAutospacing="1" w:line="240" w:lineRule="auto"/>
        <w:ind w:left="0" w:firstLine="0"/>
        <w:outlineLvl w:val="2"/>
        <w:rPr>
          <w:rFonts w:ascii="Times New Roman" w:eastAsia="Times New Roman" w:hAnsi="Times New Roman" w:cs="Times New Roman"/>
          <w:b/>
          <w:bCs/>
          <w:color w:val="auto"/>
          <w:kern w:val="0"/>
          <w:sz w:val="27"/>
          <w:szCs w:val="27"/>
          <w14:ligatures w14:val="none"/>
        </w:rPr>
      </w:pPr>
      <w:r w:rsidRPr="00CB23E7">
        <w:rPr>
          <w:rFonts w:ascii="Times New Roman" w:eastAsia="Times New Roman" w:hAnsi="Times New Roman" w:cs="Times New Roman"/>
          <w:b/>
          <w:bCs/>
          <w:color w:val="auto"/>
          <w:kern w:val="0"/>
          <w:sz w:val="27"/>
          <w:szCs w:val="27"/>
          <w14:ligatures w14:val="none"/>
        </w:rPr>
        <w:t>2.5 Training</w:t>
      </w:r>
    </w:p>
    <w:p w14:paraId="50B17EE4" w14:textId="77777777" w:rsidR="00CB23E7" w:rsidRPr="00CB23E7" w:rsidRDefault="00CB23E7" w:rsidP="00CB23E7">
      <w:pPr>
        <w:spacing w:before="100" w:beforeAutospacing="1" w:after="100" w:afterAutospacing="1"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Think Upcycle C.I.C. will provide appropriate safeguarding training to staff and volunteers whose roles involve contact with vulnerable adults. Training will be refreshed regularly and records maintained.</w:t>
      </w:r>
    </w:p>
    <w:p w14:paraId="445DC606" w14:textId="77777777" w:rsidR="00CB23E7" w:rsidRPr="00CB23E7" w:rsidRDefault="00CB23E7" w:rsidP="00CB23E7">
      <w:pPr>
        <w:spacing w:after="0"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pict w14:anchorId="6AD126A7">
          <v:rect id="_x0000_i1028" style="width:0;height:1.5pt" o:hralign="center" o:hrstd="t" o:hr="t" fillcolor="#a0a0a0" stroked="f"/>
        </w:pict>
      </w:r>
    </w:p>
    <w:p w14:paraId="5C829BCF" w14:textId="77777777" w:rsidR="00CB23E7" w:rsidRPr="00CB23E7" w:rsidRDefault="00CB23E7" w:rsidP="00CB23E7">
      <w:pPr>
        <w:spacing w:before="100" w:beforeAutospacing="1" w:after="100" w:afterAutospacing="1" w:line="240" w:lineRule="auto"/>
        <w:ind w:left="0" w:firstLine="0"/>
        <w:outlineLvl w:val="1"/>
        <w:rPr>
          <w:rFonts w:ascii="Times New Roman" w:eastAsia="Times New Roman" w:hAnsi="Times New Roman" w:cs="Times New Roman"/>
          <w:b/>
          <w:bCs/>
          <w:color w:val="auto"/>
          <w:kern w:val="0"/>
          <w:sz w:val="36"/>
          <w:szCs w:val="36"/>
          <w14:ligatures w14:val="none"/>
        </w:rPr>
      </w:pPr>
      <w:r w:rsidRPr="00CB23E7">
        <w:rPr>
          <w:rFonts w:ascii="Times New Roman" w:eastAsia="Times New Roman" w:hAnsi="Times New Roman" w:cs="Times New Roman"/>
          <w:b/>
          <w:bCs/>
          <w:color w:val="auto"/>
          <w:kern w:val="0"/>
          <w:sz w:val="36"/>
          <w:szCs w:val="36"/>
          <w14:ligatures w14:val="none"/>
        </w:rPr>
        <w:t>3. Recruitment, Selection and Training</w:t>
      </w:r>
    </w:p>
    <w:p w14:paraId="19A046EB" w14:textId="77777777" w:rsidR="00CB23E7" w:rsidRPr="00CB23E7" w:rsidRDefault="00CB23E7" w:rsidP="00CB23E7">
      <w:pPr>
        <w:spacing w:before="100" w:beforeAutospacing="1" w:after="100" w:afterAutospacing="1"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Think Upcycle C.I.C. follows safer recruitment practices for all roles involving contact with vulnerable adults. This includes:</w:t>
      </w:r>
    </w:p>
    <w:p w14:paraId="34CD5C5F" w14:textId="77777777" w:rsidR="00CB23E7" w:rsidRPr="00CB23E7" w:rsidRDefault="00CB23E7" w:rsidP="00CB23E7">
      <w:pPr>
        <w:numPr>
          <w:ilvl w:val="0"/>
          <w:numId w:val="11"/>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Clear job descriptions and person specifications</w:t>
      </w:r>
    </w:p>
    <w:p w14:paraId="455D686D" w14:textId="77777777" w:rsidR="00CB23E7" w:rsidRPr="00CB23E7" w:rsidRDefault="00CB23E7" w:rsidP="00CB23E7">
      <w:pPr>
        <w:numPr>
          <w:ilvl w:val="0"/>
          <w:numId w:val="11"/>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Open and fair recruitment processes</w:t>
      </w:r>
    </w:p>
    <w:p w14:paraId="2B7BF51E" w14:textId="77777777" w:rsidR="00CB23E7" w:rsidRPr="00CB23E7" w:rsidRDefault="00CB23E7" w:rsidP="00CB23E7">
      <w:pPr>
        <w:numPr>
          <w:ilvl w:val="0"/>
          <w:numId w:val="11"/>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Application forms covering employment history</w:t>
      </w:r>
    </w:p>
    <w:p w14:paraId="4D77395E" w14:textId="77777777" w:rsidR="00CB23E7" w:rsidRPr="00CB23E7" w:rsidRDefault="00CB23E7" w:rsidP="00CB23E7">
      <w:pPr>
        <w:numPr>
          <w:ilvl w:val="0"/>
          <w:numId w:val="11"/>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Declarations regarding criminal convictions where appropriate</w:t>
      </w:r>
    </w:p>
    <w:p w14:paraId="71E0B133" w14:textId="77777777" w:rsidR="00CB23E7" w:rsidRPr="00CB23E7" w:rsidRDefault="00CB23E7" w:rsidP="00CB23E7">
      <w:pPr>
        <w:numPr>
          <w:ilvl w:val="0"/>
          <w:numId w:val="11"/>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Suitable interviews for the role</w:t>
      </w:r>
    </w:p>
    <w:p w14:paraId="53FADA80" w14:textId="77777777" w:rsidR="00CB23E7" w:rsidRPr="00CB23E7" w:rsidRDefault="00CB23E7" w:rsidP="00CB23E7">
      <w:pPr>
        <w:numPr>
          <w:ilvl w:val="0"/>
          <w:numId w:val="11"/>
        </w:numPr>
        <w:spacing w:before="100" w:beforeAutospacing="1" w:after="100" w:afterAutospacing="1" w:line="240" w:lineRule="auto"/>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Written references (and follow-up where necessary)</w:t>
      </w:r>
    </w:p>
    <w:p w14:paraId="599D4CC5" w14:textId="77777777" w:rsidR="00CB23E7" w:rsidRPr="00CB23E7" w:rsidRDefault="00CB23E7" w:rsidP="00CB23E7">
      <w:pPr>
        <w:spacing w:before="100" w:beforeAutospacing="1" w:after="100" w:afterAutospacing="1"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Disciplinary, referral or disqualification procedures will be applied where safeguarding concerns arise.</w:t>
      </w:r>
    </w:p>
    <w:p w14:paraId="02970D78" w14:textId="77777777" w:rsidR="00CB23E7" w:rsidRPr="00CB23E7" w:rsidRDefault="00CB23E7" w:rsidP="00CB23E7">
      <w:pPr>
        <w:spacing w:after="0"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pict w14:anchorId="74C4C32F">
          <v:rect id="_x0000_i1029" style="width:0;height:1.5pt" o:hralign="center" o:hrstd="t" o:hr="t" fillcolor="#a0a0a0" stroked="f"/>
        </w:pict>
      </w:r>
    </w:p>
    <w:p w14:paraId="77EC5748" w14:textId="77777777" w:rsidR="00CB23E7" w:rsidRPr="00CB23E7" w:rsidRDefault="00CB23E7" w:rsidP="00CB23E7">
      <w:pPr>
        <w:spacing w:before="100" w:beforeAutospacing="1" w:after="100" w:afterAutospacing="1" w:line="240" w:lineRule="auto"/>
        <w:ind w:left="0" w:firstLine="0"/>
        <w:outlineLvl w:val="1"/>
        <w:rPr>
          <w:rFonts w:ascii="Times New Roman" w:eastAsia="Times New Roman" w:hAnsi="Times New Roman" w:cs="Times New Roman"/>
          <w:b/>
          <w:bCs/>
          <w:color w:val="auto"/>
          <w:kern w:val="0"/>
          <w:sz w:val="36"/>
          <w:szCs w:val="36"/>
          <w14:ligatures w14:val="none"/>
        </w:rPr>
      </w:pPr>
      <w:r w:rsidRPr="00CB23E7">
        <w:rPr>
          <w:rFonts w:ascii="Times New Roman" w:eastAsia="Times New Roman" w:hAnsi="Times New Roman" w:cs="Times New Roman"/>
          <w:b/>
          <w:bCs/>
          <w:color w:val="auto"/>
          <w:kern w:val="0"/>
          <w:sz w:val="36"/>
          <w:szCs w:val="36"/>
          <w14:ligatures w14:val="none"/>
        </w:rPr>
        <w:t>4. Understanding Abuse of Vulnerable Adults</w:t>
      </w:r>
    </w:p>
    <w:p w14:paraId="40DD692F" w14:textId="77777777" w:rsidR="00CB23E7" w:rsidRPr="00CB23E7" w:rsidRDefault="00CB23E7" w:rsidP="00CB23E7">
      <w:pPr>
        <w:spacing w:before="100" w:beforeAutospacing="1" w:after="100" w:afterAutospacing="1" w:line="240" w:lineRule="auto"/>
        <w:ind w:left="0" w:firstLine="0"/>
        <w:outlineLvl w:val="2"/>
        <w:rPr>
          <w:rFonts w:ascii="Times New Roman" w:eastAsia="Times New Roman" w:hAnsi="Times New Roman" w:cs="Times New Roman"/>
          <w:b/>
          <w:bCs/>
          <w:color w:val="auto"/>
          <w:kern w:val="0"/>
          <w:sz w:val="27"/>
          <w:szCs w:val="27"/>
          <w14:ligatures w14:val="none"/>
        </w:rPr>
      </w:pPr>
      <w:r w:rsidRPr="00CB23E7">
        <w:rPr>
          <w:rFonts w:ascii="Times New Roman" w:eastAsia="Times New Roman" w:hAnsi="Times New Roman" w:cs="Times New Roman"/>
          <w:b/>
          <w:bCs/>
          <w:color w:val="auto"/>
          <w:kern w:val="0"/>
          <w:sz w:val="27"/>
          <w:szCs w:val="27"/>
          <w14:ligatures w14:val="none"/>
        </w:rPr>
        <w:t>4.1 What is Abuse?</w:t>
      </w:r>
    </w:p>
    <w:p w14:paraId="0918FC94" w14:textId="77777777" w:rsidR="00CB23E7" w:rsidRPr="00CB23E7" w:rsidRDefault="00CB23E7" w:rsidP="00CB23E7">
      <w:pPr>
        <w:spacing w:before="100" w:beforeAutospacing="1" w:after="100" w:afterAutospacing="1"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Abuse is a violation of an individual’s human and civil rights. It may be a single act or repeated over time and can occur intentionally or through neglect, ignorance or poor practice.</w:t>
      </w:r>
    </w:p>
    <w:p w14:paraId="1E9E7EB4" w14:textId="77777777" w:rsidR="00CB23E7" w:rsidRPr="00CB23E7" w:rsidRDefault="00CB23E7" w:rsidP="00CB23E7">
      <w:pPr>
        <w:spacing w:before="100" w:beforeAutospacing="1" w:after="100" w:afterAutospacing="1"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color w:val="auto"/>
          <w:kern w:val="0"/>
          <w:sz w:val="24"/>
          <w14:ligatures w14:val="none"/>
        </w:rPr>
        <w:t>Forms of abuse include (but are not limited to):</w:t>
      </w:r>
    </w:p>
    <w:p w14:paraId="416F7710" w14:textId="77777777" w:rsidR="00CB23E7" w:rsidRPr="00CB23E7" w:rsidRDefault="00CB23E7" w:rsidP="00CB23E7">
      <w:pPr>
        <w:spacing w:before="100" w:beforeAutospacing="1" w:after="100" w:afterAutospacing="1"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b/>
          <w:bCs/>
          <w:color w:val="auto"/>
          <w:kern w:val="0"/>
          <w:sz w:val="24"/>
          <w14:ligatures w14:val="none"/>
        </w:rPr>
        <w:t>Physical abuse</w:t>
      </w:r>
      <w:r w:rsidRPr="00CB23E7">
        <w:rPr>
          <w:rFonts w:ascii="Times New Roman" w:eastAsia="Times New Roman" w:hAnsi="Times New Roman" w:cs="Times New Roman"/>
          <w:color w:val="auto"/>
          <w:kern w:val="0"/>
          <w:sz w:val="24"/>
          <w14:ligatures w14:val="none"/>
        </w:rPr>
        <w:t xml:space="preserve"> – hitting, pushing, inappropriate restraint, misuse of medication</w:t>
      </w:r>
      <w:r w:rsidRPr="00CB23E7">
        <w:rPr>
          <w:rFonts w:ascii="Times New Roman" w:eastAsia="Times New Roman" w:hAnsi="Times New Roman" w:cs="Times New Roman"/>
          <w:color w:val="auto"/>
          <w:kern w:val="0"/>
          <w:sz w:val="24"/>
          <w14:ligatures w14:val="none"/>
        </w:rPr>
        <w:br/>
      </w:r>
      <w:r w:rsidRPr="00CB23E7">
        <w:rPr>
          <w:rFonts w:ascii="Times New Roman" w:eastAsia="Times New Roman" w:hAnsi="Times New Roman" w:cs="Times New Roman"/>
          <w:i/>
          <w:iCs/>
          <w:color w:val="auto"/>
          <w:kern w:val="0"/>
          <w:sz w:val="24"/>
          <w14:ligatures w14:val="none"/>
        </w:rPr>
        <w:t>Indicators:</w:t>
      </w:r>
      <w:r w:rsidRPr="00CB23E7">
        <w:rPr>
          <w:rFonts w:ascii="Times New Roman" w:eastAsia="Times New Roman" w:hAnsi="Times New Roman" w:cs="Times New Roman"/>
          <w:color w:val="auto"/>
          <w:kern w:val="0"/>
          <w:sz w:val="24"/>
          <w14:ligatures w14:val="none"/>
        </w:rPr>
        <w:t xml:space="preserve"> bruising, burns, fractures, fear of touch</w:t>
      </w:r>
    </w:p>
    <w:p w14:paraId="6C377913" w14:textId="77777777" w:rsidR="00CB23E7" w:rsidRPr="00CB23E7" w:rsidRDefault="00CB23E7" w:rsidP="00CB23E7">
      <w:pPr>
        <w:spacing w:before="100" w:beforeAutospacing="1" w:after="100" w:afterAutospacing="1"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b/>
          <w:bCs/>
          <w:color w:val="auto"/>
          <w:kern w:val="0"/>
          <w:sz w:val="24"/>
          <w14:ligatures w14:val="none"/>
        </w:rPr>
        <w:t>Psychological or emotional abuse</w:t>
      </w:r>
      <w:r w:rsidRPr="00CB23E7">
        <w:rPr>
          <w:rFonts w:ascii="Times New Roman" w:eastAsia="Times New Roman" w:hAnsi="Times New Roman" w:cs="Times New Roman"/>
          <w:color w:val="auto"/>
          <w:kern w:val="0"/>
          <w:sz w:val="24"/>
          <w14:ligatures w14:val="none"/>
        </w:rPr>
        <w:t xml:space="preserve"> – threats, humiliation, bullying, intimidation</w:t>
      </w:r>
      <w:r w:rsidRPr="00CB23E7">
        <w:rPr>
          <w:rFonts w:ascii="Times New Roman" w:eastAsia="Times New Roman" w:hAnsi="Times New Roman" w:cs="Times New Roman"/>
          <w:color w:val="auto"/>
          <w:kern w:val="0"/>
          <w:sz w:val="24"/>
          <w14:ligatures w14:val="none"/>
        </w:rPr>
        <w:br/>
      </w:r>
      <w:r w:rsidRPr="00CB23E7">
        <w:rPr>
          <w:rFonts w:ascii="Times New Roman" w:eastAsia="Times New Roman" w:hAnsi="Times New Roman" w:cs="Times New Roman"/>
          <w:i/>
          <w:iCs/>
          <w:color w:val="auto"/>
          <w:kern w:val="0"/>
          <w:sz w:val="24"/>
          <w14:ligatures w14:val="none"/>
        </w:rPr>
        <w:t>Indicators:</w:t>
      </w:r>
      <w:r w:rsidRPr="00CB23E7">
        <w:rPr>
          <w:rFonts w:ascii="Times New Roman" w:eastAsia="Times New Roman" w:hAnsi="Times New Roman" w:cs="Times New Roman"/>
          <w:color w:val="auto"/>
          <w:kern w:val="0"/>
          <w:sz w:val="24"/>
          <w14:ligatures w14:val="none"/>
        </w:rPr>
        <w:t xml:space="preserve"> withdrawal, anxiety, low confidence, changes in behaviour</w:t>
      </w:r>
    </w:p>
    <w:p w14:paraId="3D4FB0E7" w14:textId="5257CD46" w:rsidR="0018352F" w:rsidRPr="00CB23E7" w:rsidRDefault="00CB23E7" w:rsidP="00CB23E7">
      <w:pPr>
        <w:spacing w:before="100" w:beforeAutospacing="1" w:after="100" w:afterAutospacing="1" w:line="240" w:lineRule="auto"/>
        <w:ind w:left="0" w:firstLine="0"/>
        <w:rPr>
          <w:rFonts w:ascii="Times New Roman" w:eastAsia="Times New Roman" w:hAnsi="Times New Roman" w:cs="Times New Roman"/>
          <w:color w:val="auto"/>
          <w:kern w:val="0"/>
          <w:sz w:val="24"/>
          <w14:ligatures w14:val="none"/>
        </w:rPr>
      </w:pPr>
      <w:r w:rsidRPr="00CB23E7">
        <w:rPr>
          <w:rFonts w:ascii="Times New Roman" w:eastAsia="Times New Roman" w:hAnsi="Times New Roman" w:cs="Times New Roman"/>
          <w:b/>
          <w:bCs/>
          <w:color w:val="auto"/>
          <w:kern w:val="0"/>
          <w:sz w:val="24"/>
          <w14:ligatures w14:val="none"/>
        </w:rPr>
        <w:t>Financial or material abuse</w:t>
      </w:r>
      <w:r w:rsidRPr="00CB23E7">
        <w:rPr>
          <w:rFonts w:ascii="Times New Roman" w:eastAsia="Times New Roman" w:hAnsi="Times New Roman" w:cs="Times New Roman"/>
          <w:color w:val="auto"/>
          <w:kern w:val="0"/>
          <w:sz w:val="24"/>
          <w14:ligatures w14:val="none"/>
        </w:rPr>
        <w:t xml:space="preserve"> – theft, fraud, pressure over finances or property</w:t>
      </w:r>
      <w:r w:rsidRPr="00CB23E7">
        <w:rPr>
          <w:rFonts w:ascii="Times New Roman" w:eastAsia="Times New Roman" w:hAnsi="Times New Roman" w:cs="Times New Roman"/>
          <w:color w:val="auto"/>
          <w:kern w:val="0"/>
          <w:sz w:val="24"/>
          <w14:ligatures w14:val="none"/>
        </w:rPr>
        <w:br/>
      </w:r>
      <w:r w:rsidRPr="00CB23E7">
        <w:rPr>
          <w:rFonts w:ascii="Times New Roman" w:eastAsia="Times New Roman" w:hAnsi="Times New Roman" w:cs="Times New Roman"/>
          <w:i/>
          <w:iCs/>
          <w:color w:val="auto"/>
          <w:kern w:val="0"/>
          <w:sz w:val="24"/>
          <w14:ligatures w14:val="none"/>
        </w:rPr>
        <w:t>Indicators:</w:t>
      </w:r>
      <w:r w:rsidRPr="00CB23E7">
        <w:rPr>
          <w:rFonts w:ascii="Times New Roman" w:eastAsia="Times New Roman" w:hAnsi="Times New Roman" w:cs="Times New Roman"/>
          <w:color w:val="auto"/>
          <w:kern w:val="0"/>
          <w:sz w:val="24"/>
          <w14:ligatures w14:val="none"/>
        </w:rPr>
        <w:t xml:space="preserve"> unexplained financial difficulties, unpaid bills, missing bel</w:t>
      </w:r>
      <w:r w:rsidR="00000000">
        <w:rPr>
          <w:sz w:val="24"/>
        </w:rPr>
        <w:t xml:space="preserve"> </w:t>
      </w:r>
    </w:p>
    <w:sectPr w:rsidR="0018352F" w:rsidRPr="00CB23E7">
      <w:headerReference w:type="even" r:id="rId8"/>
      <w:headerReference w:type="default" r:id="rId9"/>
      <w:footerReference w:type="even" r:id="rId10"/>
      <w:footerReference w:type="default" r:id="rId11"/>
      <w:headerReference w:type="first" r:id="rId12"/>
      <w:footerReference w:type="first" r:id="rId13"/>
      <w:pgSz w:w="11904" w:h="16838"/>
      <w:pgMar w:top="1556" w:right="1438" w:bottom="1593" w:left="1440" w:header="720" w:footer="70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FDFBBE" w14:textId="77777777" w:rsidR="00973F03" w:rsidRDefault="00973F03">
      <w:pPr>
        <w:spacing w:after="0" w:line="240" w:lineRule="auto"/>
      </w:pPr>
      <w:r>
        <w:separator/>
      </w:r>
    </w:p>
  </w:endnote>
  <w:endnote w:type="continuationSeparator" w:id="0">
    <w:p w14:paraId="595A4752" w14:textId="77777777" w:rsidR="00973F03" w:rsidRDefault="00973F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874EC1" w14:textId="77777777" w:rsidR="0018352F" w:rsidRDefault="00000000">
    <w:pPr>
      <w:spacing w:after="0" w:line="259" w:lineRule="auto"/>
      <w:ind w:left="0" w:right="-4" w:firstLine="0"/>
      <w:jc w:val="right"/>
    </w:pPr>
    <w:r>
      <w:fldChar w:fldCharType="begin"/>
    </w:r>
    <w:r>
      <w:instrText xml:space="preserve"> PAGE   \* MERGEFORMAT </w:instrText>
    </w:r>
    <w:r>
      <w:fldChar w:fldCharType="separate"/>
    </w:r>
    <w:r>
      <w:t>1</w:t>
    </w:r>
    <w:r>
      <w:fldChar w:fldCharType="end"/>
    </w:r>
    <w:r>
      <w:t xml:space="preserve"> </w:t>
    </w:r>
  </w:p>
  <w:p w14:paraId="02E50FBE" w14:textId="77777777" w:rsidR="0018352F" w:rsidRDefault="00000000">
    <w:pPr>
      <w:spacing w:after="0" w:line="259" w:lineRule="auto"/>
      <w:ind w:left="52" w:firstLine="0"/>
      <w:jc w:val="center"/>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913747" w14:textId="7B254B9A" w:rsidR="0018352F" w:rsidRDefault="00CB23E7">
    <w:pPr>
      <w:spacing w:after="0" w:line="259" w:lineRule="auto"/>
      <w:ind w:left="0" w:right="-4" w:firstLine="0"/>
      <w:jc w:val="right"/>
    </w:pPr>
    <w:r>
      <w:t xml:space="preserve">Adopted 2.2.2026      </w:t>
    </w:r>
    <w:r w:rsidR="00000000">
      <w:fldChar w:fldCharType="begin"/>
    </w:r>
    <w:r w:rsidR="00000000">
      <w:instrText xml:space="preserve"> PAGE   \* MERGEFORMAT </w:instrText>
    </w:r>
    <w:r w:rsidR="00000000">
      <w:fldChar w:fldCharType="separate"/>
    </w:r>
    <w:r w:rsidR="00000000">
      <w:t>1</w:t>
    </w:r>
    <w:r w:rsidR="00000000">
      <w:fldChar w:fldCharType="end"/>
    </w:r>
    <w:r w:rsidR="00000000">
      <w:t xml:space="preserve"> </w:t>
    </w:r>
  </w:p>
  <w:p w14:paraId="43026D51" w14:textId="77777777" w:rsidR="0018352F" w:rsidRDefault="00000000">
    <w:pPr>
      <w:spacing w:after="0" w:line="259" w:lineRule="auto"/>
      <w:ind w:left="52" w:firstLine="0"/>
      <w:jc w:val="center"/>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07241C" w14:textId="77777777" w:rsidR="0018352F" w:rsidRDefault="00000000">
    <w:pPr>
      <w:spacing w:after="0" w:line="259" w:lineRule="auto"/>
      <w:ind w:left="0" w:right="-4" w:firstLine="0"/>
      <w:jc w:val="right"/>
    </w:pPr>
    <w:r>
      <w:fldChar w:fldCharType="begin"/>
    </w:r>
    <w:r>
      <w:instrText xml:space="preserve"> PAGE   \* MERGEFORMAT </w:instrText>
    </w:r>
    <w:r>
      <w:fldChar w:fldCharType="separate"/>
    </w:r>
    <w:r>
      <w:t>1</w:t>
    </w:r>
    <w:r>
      <w:fldChar w:fldCharType="end"/>
    </w:r>
    <w:r>
      <w:t xml:space="preserve"> </w:t>
    </w:r>
  </w:p>
  <w:p w14:paraId="640118BE" w14:textId="77777777" w:rsidR="0018352F" w:rsidRDefault="00000000">
    <w:pPr>
      <w:spacing w:after="0" w:line="259" w:lineRule="auto"/>
      <w:ind w:left="52" w:firstLine="0"/>
      <w:jc w:val="center"/>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4CAF97" w14:textId="77777777" w:rsidR="00973F03" w:rsidRDefault="00973F03">
      <w:pPr>
        <w:spacing w:after="0" w:line="240" w:lineRule="auto"/>
      </w:pPr>
      <w:r>
        <w:separator/>
      </w:r>
    </w:p>
  </w:footnote>
  <w:footnote w:type="continuationSeparator" w:id="0">
    <w:p w14:paraId="56C682EB" w14:textId="77777777" w:rsidR="00973F03" w:rsidRDefault="00973F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251A2" w14:textId="56A1898A" w:rsidR="0018352F" w:rsidRDefault="00000000">
    <w:pPr>
      <w:spacing w:after="0" w:line="239" w:lineRule="auto"/>
      <w:ind w:left="2655" w:right="6" w:hanging="2655"/>
    </w:pPr>
    <w:r>
      <w:rPr>
        <w:noProof/>
      </w:rPr>
      <w:drawing>
        <wp:anchor distT="0" distB="0" distL="114300" distR="114300" simplePos="0" relativeHeight="251658240" behindDoc="0" locked="0" layoutInCell="1" allowOverlap="0" wp14:anchorId="26933B00" wp14:editId="794B3248">
          <wp:simplePos x="0" y="0"/>
          <wp:positionH relativeFrom="page">
            <wp:posOffset>5864860</wp:posOffset>
          </wp:positionH>
          <wp:positionV relativeFrom="page">
            <wp:posOffset>457200</wp:posOffset>
          </wp:positionV>
          <wp:extent cx="777240" cy="561975"/>
          <wp:effectExtent l="0" t="0" r="0" b="0"/>
          <wp:wrapSquare wrapText="bothSides"/>
          <wp:docPr id="18" name="Picture 18"/>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
                  <a:stretch>
                    <a:fillRect/>
                  </a:stretch>
                </pic:blipFill>
                <pic:spPr>
                  <a:xfrm>
                    <a:off x="0" y="0"/>
                    <a:ext cx="777240" cy="561975"/>
                  </a:xfrm>
                  <a:prstGeom prst="rect">
                    <a:avLst/>
                  </a:prstGeom>
                </pic:spPr>
              </pic:pic>
            </a:graphicData>
          </a:graphic>
        </wp:anchor>
      </w:drawing>
    </w:r>
    <w:r w:rsidR="00CB23E7">
      <w:t xml:space="preserve">Think Upcycle </w:t>
    </w:r>
    <w:proofErr w:type="gramStart"/>
    <w:r w:rsidR="00CB23E7">
      <w:t>C.I.C.</w:t>
    </w:r>
    <w:r>
      <w:t>;</w:t>
    </w:r>
    <w:proofErr w:type="gramEnd"/>
    <w:r>
      <w:t xml:space="preserve"> Safeguarding Vulnerable Adults Policies and Procedures Last Edited October 2024.  </w:t>
    </w:r>
  </w:p>
  <w:p w14:paraId="68D29DCC" w14:textId="77777777" w:rsidR="0018352F" w:rsidRDefault="00000000">
    <w:pPr>
      <w:spacing w:after="0" w:line="259" w:lineRule="auto"/>
      <w:ind w:left="0" w:right="6" w:firstLine="0"/>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36856" w14:textId="20E11864" w:rsidR="0018352F" w:rsidRPr="00CB23E7" w:rsidRDefault="00CB23E7">
    <w:pPr>
      <w:spacing w:after="0" w:line="239" w:lineRule="auto"/>
      <w:ind w:left="2655" w:right="6" w:hanging="2655"/>
      <w:rPr>
        <w:sz w:val="28"/>
        <w:szCs w:val="28"/>
      </w:rPr>
    </w:pPr>
    <w:r w:rsidRPr="00CB23E7">
      <w:rPr>
        <w:sz w:val="28"/>
        <w:szCs w:val="28"/>
      </w:rPr>
      <w:t xml:space="preserve">Think Upcycle </w:t>
    </w:r>
    <w:proofErr w:type="gramStart"/>
    <w:r w:rsidRPr="00CB23E7">
      <w:rPr>
        <w:sz w:val="28"/>
        <w:szCs w:val="28"/>
      </w:rPr>
      <w:t>C.I.C.</w:t>
    </w:r>
    <w:r w:rsidR="00000000" w:rsidRPr="00CB23E7">
      <w:rPr>
        <w:sz w:val="28"/>
        <w:szCs w:val="28"/>
      </w:rPr>
      <w:t>;</w:t>
    </w:r>
    <w:proofErr w:type="gramEnd"/>
    <w:r w:rsidR="00000000" w:rsidRPr="00CB23E7">
      <w:rPr>
        <w:sz w:val="28"/>
        <w:szCs w:val="28"/>
      </w:rPr>
      <w:t xml:space="preserve"> Safeguarding Vulnerable Adults Policies and Procedures </w:t>
    </w:r>
  </w:p>
  <w:p w14:paraId="3AF6A3A7" w14:textId="77777777" w:rsidR="0018352F" w:rsidRDefault="00000000">
    <w:pPr>
      <w:spacing w:after="0" w:line="259" w:lineRule="auto"/>
      <w:ind w:left="0" w:right="6" w:firstLine="0"/>
    </w:pP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2A6894" w14:textId="7D4AD99F" w:rsidR="0018352F" w:rsidRDefault="00000000">
    <w:pPr>
      <w:spacing w:after="0" w:line="239" w:lineRule="auto"/>
      <w:ind w:left="2655" w:right="6" w:hanging="2655"/>
    </w:pPr>
    <w:r>
      <w:rPr>
        <w:noProof/>
      </w:rPr>
      <w:drawing>
        <wp:anchor distT="0" distB="0" distL="114300" distR="114300" simplePos="0" relativeHeight="251660288" behindDoc="0" locked="0" layoutInCell="1" allowOverlap="0" wp14:anchorId="420B32A3" wp14:editId="42A2770C">
          <wp:simplePos x="0" y="0"/>
          <wp:positionH relativeFrom="page">
            <wp:posOffset>5864860</wp:posOffset>
          </wp:positionH>
          <wp:positionV relativeFrom="page">
            <wp:posOffset>457200</wp:posOffset>
          </wp:positionV>
          <wp:extent cx="777240" cy="561975"/>
          <wp:effectExtent l="0" t="0" r="0" b="0"/>
          <wp:wrapSquare wrapText="bothSides"/>
          <wp:docPr id="362654300" name="Picture 362654300"/>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
                  <a:stretch>
                    <a:fillRect/>
                  </a:stretch>
                </pic:blipFill>
                <pic:spPr>
                  <a:xfrm>
                    <a:off x="0" y="0"/>
                    <a:ext cx="777240" cy="561975"/>
                  </a:xfrm>
                  <a:prstGeom prst="rect">
                    <a:avLst/>
                  </a:prstGeom>
                </pic:spPr>
              </pic:pic>
            </a:graphicData>
          </a:graphic>
        </wp:anchor>
      </w:drawing>
    </w:r>
    <w:r w:rsidR="00CB23E7">
      <w:t xml:space="preserve">Think Upcycle </w:t>
    </w:r>
    <w:proofErr w:type="gramStart"/>
    <w:r w:rsidR="00CB23E7">
      <w:t>C.I.C.</w:t>
    </w:r>
    <w:r>
      <w:t>;</w:t>
    </w:r>
    <w:proofErr w:type="gramEnd"/>
    <w:r>
      <w:t xml:space="preserve"> Safeguarding Vulnerable Adults Policies and Procedures Last Edited October 2024.  </w:t>
    </w:r>
  </w:p>
  <w:p w14:paraId="26FAD826" w14:textId="77777777" w:rsidR="0018352F" w:rsidRDefault="00000000">
    <w:pPr>
      <w:spacing w:after="0" w:line="259" w:lineRule="auto"/>
      <w:ind w:left="0" w:right="6" w:firstLine="0"/>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7612F"/>
    <w:multiLevelType w:val="multilevel"/>
    <w:tmpl w:val="31A28404"/>
    <w:lvl w:ilvl="0">
      <w:start w:val="4"/>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numFmt w:val="decimal"/>
      <w:lvlRestart w:val="0"/>
      <w:lvlText w:val="%1.%2"/>
      <w:lvlJc w:val="left"/>
      <w:pPr>
        <w:ind w:left="11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38B6EB8"/>
    <w:multiLevelType w:val="multilevel"/>
    <w:tmpl w:val="C58E6AB8"/>
    <w:lvl w:ilvl="0">
      <w:start w:val="6"/>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numFmt w:val="decimal"/>
      <w:lvlRestart w:val="0"/>
      <w:lvlText w:val="%1.%2"/>
      <w:lvlJc w:val="left"/>
      <w:pPr>
        <w:ind w:left="7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6B965B0"/>
    <w:multiLevelType w:val="multilevel"/>
    <w:tmpl w:val="BA8AF6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7A93C70"/>
    <w:multiLevelType w:val="hybridMultilevel"/>
    <w:tmpl w:val="BBE4D1CA"/>
    <w:lvl w:ilvl="0" w:tplc="E6840B4A">
      <w:start w:val="1"/>
      <w:numFmt w:val="bullet"/>
      <w:lvlText w:val="•"/>
      <w:lvlJc w:val="left"/>
      <w:pPr>
        <w:ind w:left="1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1E4D3A4">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A6A5680">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392027E">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4AE958E">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D20D77E">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618DE6C">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0DE2A9A">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ECE2E06">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32E657D9"/>
    <w:multiLevelType w:val="multilevel"/>
    <w:tmpl w:val="D2745070"/>
    <w:lvl w:ilvl="0">
      <w:start w:val="7"/>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numFmt w:val="decimal"/>
      <w:lvlRestart w:val="0"/>
      <w:lvlText w:val="%1.%2"/>
      <w:lvlJc w:val="left"/>
      <w:pPr>
        <w:ind w:left="110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42381C73"/>
    <w:multiLevelType w:val="hybridMultilevel"/>
    <w:tmpl w:val="63B696FC"/>
    <w:lvl w:ilvl="0" w:tplc="BBDEDAA4">
      <w:start w:val="1"/>
      <w:numFmt w:val="bullet"/>
      <w:lvlText w:val="•"/>
      <w:lvlJc w:val="left"/>
      <w:pPr>
        <w:ind w:left="1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FF6BAE0">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CAA34E4">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5AE6190">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DF447BC">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0A47816">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A6261D0">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9D8AFD4">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6EA9BD2">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44897982"/>
    <w:multiLevelType w:val="multilevel"/>
    <w:tmpl w:val="8A82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237581E"/>
    <w:multiLevelType w:val="multilevel"/>
    <w:tmpl w:val="73CA9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E551BDA"/>
    <w:multiLevelType w:val="multilevel"/>
    <w:tmpl w:val="6EB6A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6616F87"/>
    <w:multiLevelType w:val="multilevel"/>
    <w:tmpl w:val="DBA87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A7D146F"/>
    <w:multiLevelType w:val="hybridMultilevel"/>
    <w:tmpl w:val="4A982F26"/>
    <w:lvl w:ilvl="0" w:tplc="1C985A06">
      <w:start w:val="1"/>
      <w:numFmt w:val="bullet"/>
      <w:lvlText w:val="•"/>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02E3864">
      <w:start w:val="1"/>
      <w:numFmt w:val="bullet"/>
      <w:lvlText w:val="o"/>
      <w:lvlJc w:val="left"/>
      <w:pPr>
        <w:ind w:left="11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860DFF2">
      <w:start w:val="1"/>
      <w:numFmt w:val="bullet"/>
      <w:lvlText w:val="▪"/>
      <w:lvlJc w:val="left"/>
      <w:pPr>
        <w:ind w:left="18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A66D8F0">
      <w:start w:val="1"/>
      <w:numFmt w:val="bullet"/>
      <w:lvlText w:val="•"/>
      <w:lvlJc w:val="left"/>
      <w:pPr>
        <w:ind w:left="25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0343C04">
      <w:start w:val="1"/>
      <w:numFmt w:val="bullet"/>
      <w:lvlText w:val="o"/>
      <w:lvlJc w:val="left"/>
      <w:pPr>
        <w:ind w:left="330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88A0E06">
      <w:start w:val="1"/>
      <w:numFmt w:val="bullet"/>
      <w:lvlText w:val="▪"/>
      <w:lvlJc w:val="left"/>
      <w:pPr>
        <w:ind w:left="402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FE0446A">
      <w:start w:val="1"/>
      <w:numFmt w:val="bullet"/>
      <w:lvlText w:val="•"/>
      <w:lvlJc w:val="left"/>
      <w:pPr>
        <w:ind w:left="47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9B0C52A">
      <w:start w:val="1"/>
      <w:numFmt w:val="bullet"/>
      <w:lvlText w:val="o"/>
      <w:lvlJc w:val="left"/>
      <w:pPr>
        <w:ind w:left="54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398CB72">
      <w:start w:val="1"/>
      <w:numFmt w:val="bullet"/>
      <w:lvlText w:val="▪"/>
      <w:lvlJc w:val="left"/>
      <w:pPr>
        <w:ind w:left="61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16cid:durableId="803236036">
    <w:abstractNumId w:val="5"/>
  </w:num>
  <w:num w:numId="2" w16cid:durableId="2033989773">
    <w:abstractNumId w:val="3"/>
  </w:num>
  <w:num w:numId="3" w16cid:durableId="1674261418">
    <w:abstractNumId w:val="0"/>
  </w:num>
  <w:num w:numId="4" w16cid:durableId="360321339">
    <w:abstractNumId w:val="10"/>
  </w:num>
  <w:num w:numId="5" w16cid:durableId="521743880">
    <w:abstractNumId w:val="1"/>
  </w:num>
  <w:num w:numId="6" w16cid:durableId="883257047">
    <w:abstractNumId w:val="4"/>
  </w:num>
  <w:num w:numId="7" w16cid:durableId="1692343492">
    <w:abstractNumId w:val="2"/>
  </w:num>
  <w:num w:numId="8" w16cid:durableId="1471822557">
    <w:abstractNumId w:val="6"/>
  </w:num>
  <w:num w:numId="9" w16cid:durableId="43647728">
    <w:abstractNumId w:val="9"/>
  </w:num>
  <w:num w:numId="10" w16cid:durableId="822353693">
    <w:abstractNumId w:val="7"/>
  </w:num>
  <w:num w:numId="11" w16cid:durableId="74804145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352F"/>
    <w:rsid w:val="0018352F"/>
    <w:rsid w:val="004C3372"/>
    <w:rsid w:val="00973F03"/>
    <w:rsid w:val="00CB23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9BE1F"/>
  <w15:docId w15:val="{23C25E9F-95A5-4EC3-9ED1-703D9C2BF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 w:line="230" w:lineRule="auto"/>
      <w:ind w:left="10" w:hanging="10"/>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thinkupcycle.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725</Words>
  <Characters>4167</Characters>
  <Application>Microsoft Office Word</Application>
  <DocSecurity>0</DocSecurity>
  <Lines>83</Lines>
  <Paragraphs>47</Paragraphs>
  <ScaleCrop>false</ScaleCrop>
  <Company/>
  <LinksUpToDate>false</LinksUpToDate>
  <CharactersWithSpaces>4845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Jones</dc:creator>
  <cp:keywords/>
  <cp:lastModifiedBy>Matthew Jones</cp:lastModifiedBy>
  <cp:revision>2</cp:revision>
  <dcterms:created xsi:type="dcterms:W3CDTF">2026-01-27T14:12:00Z</dcterms:created>
  <dcterms:modified xsi:type="dcterms:W3CDTF">2026-01-27T14:12:00Z</dcterms:modified>
</cp:coreProperties>
</file>