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03D67" w14:textId="77777777" w:rsidR="00233F40" w:rsidRPr="00233F40" w:rsidRDefault="00233F40" w:rsidP="00233F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14:ligatures w14:val="none"/>
        </w:rPr>
      </w:pPr>
      <w:r w:rsidRPr="00233F40">
        <w:rPr>
          <w:rFonts w:ascii="Times New Roman" w:eastAsia="Times New Roman" w:hAnsi="Times New Roman" w:cs="Times New Roman"/>
          <w:b/>
          <w:bCs/>
          <w:kern w:val="36"/>
          <w:sz w:val="48"/>
          <w:szCs w:val="48"/>
          <w:lang w:eastAsia="en-GB"/>
          <w14:ligatures w14:val="none"/>
        </w:rPr>
        <w:t>Think Upcycle C.I.C.</w:t>
      </w:r>
    </w:p>
    <w:p w14:paraId="7F705794"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Conflicts of Interest Policy</w:t>
      </w:r>
    </w:p>
    <w:p w14:paraId="13DCCDB1"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26202F69">
          <v:rect id="_x0000_i1025" style="width:0;height:1.5pt" o:hralign="center" o:hrstd="t" o:hr="t" fillcolor="#a0a0a0" stroked="f"/>
        </w:pict>
      </w:r>
    </w:p>
    <w:p w14:paraId="18CBBBC5"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1. Introduction</w:t>
      </w:r>
    </w:p>
    <w:p w14:paraId="5AEF3E72"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Think Upcycle C.I.C. is committed to the highest standards of integrity, transparency and accountability. Directors, staff and volunteers must act in the best interests of the organisation and the communities it serves.</w:t>
      </w:r>
    </w:p>
    <w:p w14:paraId="273B7900"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 conflict of interest arises when an individual’s personal, professional or financial interests could interfere, or be perceived to interfere, with their duties to Think Upcycle C.I.C.</w:t>
      </w:r>
    </w:p>
    <w:p w14:paraId="2F9DC9D2"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This policy sets out procedures for identifying, declaring and managing conflicts of interest in line with good governance practice and legal requirements.</w:t>
      </w:r>
    </w:p>
    <w:p w14:paraId="53544871"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3BC785C5">
          <v:rect id="_x0000_i1026" style="width:0;height:1.5pt" o:hralign="center" o:hrstd="t" o:hr="t" fillcolor="#a0a0a0" stroked="f"/>
        </w:pict>
      </w:r>
    </w:p>
    <w:p w14:paraId="636BF802"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2. Purpose of the Policy</w:t>
      </w:r>
    </w:p>
    <w:p w14:paraId="40164037"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The purpose of this policy is to:</w:t>
      </w:r>
    </w:p>
    <w:p w14:paraId="30AA4F81" w14:textId="77777777" w:rsidR="00233F40" w:rsidRPr="00233F40" w:rsidRDefault="00233F40" w:rsidP="00233F40">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Protect the integrity and reputation of Think Upcycle C.I.C.</w:t>
      </w:r>
    </w:p>
    <w:p w14:paraId="10B8D352" w14:textId="77777777" w:rsidR="00233F40" w:rsidRPr="00233F40" w:rsidRDefault="00233F40" w:rsidP="00233F40">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Ensure decisions are made solely in the best interests of the organisation</w:t>
      </w:r>
    </w:p>
    <w:p w14:paraId="1D8FA0E5" w14:textId="77777777" w:rsidR="00233F40" w:rsidRPr="00233F40" w:rsidRDefault="00233F40" w:rsidP="00233F40">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Provide clear procedures for declaring and managing conflicts of interest</w:t>
      </w:r>
    </w:p>
    <w:p w14:paraId="2A1C3C32" w14:textId="77777777" w:rsidR="00233F40" w:rsidRPr="00233F40" w:rsidRDefault="00233F40" w:rsidP="00233F40">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Comply with Companies Act duties and CIC governance expectations</w:t>
      </w:r>
    </w:p>
    <w:p w14:paraId="183E1D30"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70639A00">
          <v:rect id="_x0000_i1027" style="width:0;height:1.5pt" o:hralign="center" o:hrstd="t" o:hr="t" fillcolor="#a0a0a0" stroked="f"/>
        </w:pict>
      </w:r>
    </w:p>
    <w:p w14:paraId="21F277CE"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3. Scope</w:t>
      </w:r>
    </w:p>
    <w:p w14:paraId="6DEAEA9B"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This policy applies to:</w:t>
      </w:r>
    </w:p>
    <w:p w14:paraId="6837352A" w14:textId="77777777" w:rsidR="00233F40" w:rsidRPr="00233F40" w:rsidRDefault="00233F40" w:rsidP="00233F4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Directors (and Trustees where applicable)</w:t>
      </w:r>
    </w:p>
    <w:p w14:paraId="28FF8C03" w14:textId="77777777" w:rsidR="00233F40" w:rsidRPr="00233F40" w:rsidRDefault="00233F40" w:rsidP="00233F4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Employees</w:t>
      </w:r>
    </w:p>
    <w:p w14:paraId="6EAB1D50" w14:textId="77777777" w:rsidR="00233F40" w:rsidRPr="00233F40" w:rsidRDefault="00233F40" w:rsidP="00233F4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Volunteers</w:t>
      </w:r>
    </w:p>
    <w:p w14:paraId="3590782E" w14:textId="77777777" w:rsidR="00233F40" w:rsidRPr="00233F40" w:rsidRDefault="00233F40" w:rsidP="00233F4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Contractors and consultants</w:t>
      </w:r>
    </w:p>
    <w:p w14:paraId="025F48C4"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All individuals covered by this policy must comply with its requirements.</w:t>
      </w:r>
    </w:p>
    <w:p w14:paraId="1C7748B1"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3817DE1F">
          <v:rect id="_x0000_i1028" style="width:0;height:1.5pt" o:hralign="center" o:hrstd="t" o:hr="t" fillcolor="#a0a0a0" stroked="f"/>
        </w:pict>
      </w:r>
    </w:p>
    <w:p w14:paraId="272C7EB4"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4. Types of Conflict of Interest</w:t>
      </w:r>
    </w:p>
    <w:p w14:paraId="7105860C"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lastRenderedPageBreak/>
        <w:t>Conflicts of interest may be:</w:t>
      </w:r>
    </w:p>
    <w:p w14:paraId="7BF45F36" w14:textId="77777777" w:rsidR="00233F40" w:rsidRPr="00233F40" w:rsidRDefault="00233F40" w:rsidP="00233F4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33F40">
        <w:rPr>
          <w:rFonts w:ascii="Times New Roman" w:eastAsia="Times New Roman" w:hAnsi="Times New Roman" w:cs="Times New Roman"/>
          <w:b/>
          <w:bCs/>
          <w:kern w:val="0"/>
          <w:sz w:val="27"/>
          <w:szCs w:val="27"/>
          <w:lang w:eastAsia="en-GB"/>
          <w14:ligatures w14:val="none"/>
        </w:rPr>
        <w:t>4.1 Financial</w:t>
      </w:r>
    </w:p>
    <w:p w14:paraId="68F58756" w14:textId="77777777" w:rsidR="00233F40" w:rsidRPr="00233F40" w:rsidRDefault="00233F40" w:rsidP="00233F40">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Personal financial interests</w:t>
      </w:r>
    </w:p>
    <w:p w14:paraId="2E55DDA9" w14:textId="77777777" w:rsidR="00233F40" w:rsidRPr="00233F40" w:rsidRDefault="00233F40" w:rsidP="00233F40">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Ownership, employment or consultancy with an organisation seeking to do business with Think Upcycle C.I.C.</w:t>
      </w:r>
    </w:p>
    <w:p w14:paraId="2F257A0E" w14:textId="77777777" w:rsidR="00233F40" w:rsidRPr="00233F40" w:rsidRDefault="00233F40" w:rsidP="00233F40">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Receipt of gifts, hospitality or benefits</w:t>
      </w:r>
    </w:p>
    <w:p w14:paraId="4BC846DF" w14:textId="77777777" w:rsidR="00233F40" w:rsidRPr="00233F40" w:rsidRDefault="00233F40" w:rsidP="00233F4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33F40">
        <w:rPr>
          <w:rFonts w:ascii="Times New Roman" w:eastAsia="Times New Roman" w:hAnsi="Times New Roman" w:cs="Times New Roman"/>
          <w:b/>
          <w:bCs/>
          <w:kern w:val="0"/>
          <w:sz w:val="27"/>
          <w:szCs w:val="27"/>
          <w:lang w:eastAsia="en-GB"/>
          <w14:ligatures w14:val="none"/>
        </w:rPr>
        <w:t>4.2 Personal</w:t>
      </w:r>
    </w:p>
    <w:p w14:paraId="5D53C668" w14:textId="77777777" w:rsidR="00233F40" w:rsidRPr="00233F40" w:rsidRDefault="00233F40" w:rsidP="00233F40">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Family, close personal or romantic relationships</w:t>
      </w:r>
    </w:p>
    <w:p w14:paraId="71EF651C" w14:textId="77777777" w:rsidR="00233F40" w:rsidRPr="00233F40" w:rsidRDefault="00233F40" w:rsidP="00233F40">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Friendships that could influence decision-making</w:t>
      </w:r>
    </w:p>
    <w:p w14:paraId="0806E181" w14:textId="77777777" w:rsidR="00233F40" w:rsidRPr="00233F40" w:rsidRDefault="00233F40" w:rsidP="00233F4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33F40">
        <w:rPr>
          <w:rFonts w:ascii="Times New Roman" w:eastAsia="Times New Roman" w:hAnsi="Times New Roman" w:cs="Times New Roman"/>
          <w:b/>
          <w:bCs/>
          <w:kern w:val="0"/>
          <w:sz w:val="27"/>
          <w:szCs w:val="27"/>
          <w:lang w:eastAsia="en-GB"/>
          <w14:ligatures w14:val="none"/>
        </w:rPr>
        <w:t>4.3 Professional</w:t>
      </w:r>
    </w:p>
    <w:p w14:paraId="0B05CEEF" w14:textId="77777777" w:rsidR="00233F40" w:rsidRPr="00233F40" w:rsidRDefault="00233F40" w:rsidP="00233F40">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Outside employment or voluntary roles</w:t>
      </w:r>
    </w:p>
    <w:p w14:paraId="78E05BB8" w14:textId="77777777" w:rsidR="00233F40" w:rsidRPr="00233F40" w:rsidRDefault="00233F40" w:rsidP="00233F40">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Board or management positions in other organisations</w:t>
      </w:r>
    </w:p>
    <w:p w14:paraId="522BAB30" w14:textId="77777777" w:rsidR="00233F40" w:rsidRPr="00233F40" w:rsidRDefault="00233F40" w:rsidP="00233F40">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Competing interests or loyalties</w:t>
      </w:r>
    </w:p>
    <w:p w14:paraId="70532853" w14:textId="77777777" w:rsidR="00233F40" w:rsidRPr="00233F40" w:rsidRDefault="00233F40" w:rsidP="00233F4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33F40">
        <w:rPr>
          <w:rFonts w:ascii="Times New Roman" w:eastAsia="Times New Roman" w:hAnsi="Times New Roman" w:cs="Times New Roman"/>
          <w:b/>
          <w:bCs/>
          <w:kern w:val="0"/>
          <w:sz w:val="27"/>
          <w:szCs w:val="27"/>
          <w:lang w:eastAsia="en-GB"/>
          <w14:ligatures w14:val="none"/>
        </w:rPr>
        <w:t>4.4 Perceived Conflicts</w:t>
      </w:r>
    </w:p>
    <w:p w14:paraId="413EFAD4" w14:textId="77777777" w:rsidR="00233F40" w:rsidRPr="00233F40" w:rsidRDefault="00233F40" w:rsidP="00233F40">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Situations where a reasonable person could perceive a conflict, even if none exists</w:t>
      </w:r>
    </w:p>
    <w:p w14:paraId="28296877"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Perceived conflicts must be treated as seriously as actual conflicts.</w:t>
      </w:r>
    </w:p>
    <w:p w14:paraId="579961B7"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06B1294D">
          <v:rect id="_x0000_i1029" style="width:0;height:1.5pt" o:hralign="center" o:hrstd="t" o:hr="t" fillcolor="#a0a0a0" stroked="f"/>
        </w:pict>
      </w:r>
    </w:p>
    <w:p w14:paraId="32468412"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5. Legal and Governance Duties</w:t>
      </w:r>
    </w:p>
    <w:p w14:paraId="5645712B"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Directors have legal duties under the Companies Act 2006 to:</w:t>
      </w:r>
    </w:p>
    <w:p w14:paraId="4113552A" w14:textId="77777777" w:rsidR="00233F40" w:rsidRPr="00233F40" w:rsidRDefault="00233F40" w:rsidP="00233F40">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Act in the best interests of the company</w:t>
      </w:r>
    </w:p>
    <w:p w14:paraId="1DB6FE3B" w14:textId="77777777" w:rsidR="00233F40" w:rsidRPr="00233F40" w:rsidRDefault="00233F40" w:rsidP="00233F40">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Avoid conflicts of interest</w:t>
      </w:r>
    </w:p>
    <w:p w14:paraId="1043EC56" w14:textId="77777777" w:rsidR="00233F40" w:rsidRPr="00233F40" w:rsidRDefault="00233F40" w:rsidP="00233F40">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Declare interests in proposed transactions or arrangements</w:t>
      </w:r>
    </w:p>
    <w:p w14:paraId="18CE5CFC"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Failure to manage conflicts appropriately may result in legal or reputational risk.</w:t>
      </w:r>
    </w:p>
    <w:p w14:paraId="3FD1FCCC"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558A20E0">
          <v:rect id="_x0000_i1030" style="width:0;height:1.5pt" o:hralign="center" o:hrstd="t" o:hr="t" fillcolor="#a0a0a0" stroked="f"/>
        </w:pict>
      </w:r>
    </w:p>
    <w:p w14:paraId="75DC025C"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6. Declaration of Interests</w:t>
      </w:r>
    </w:p>
    <w:p w14:paraId="145384FA" w14:textId="77777777" w:rsidR="00233F40" w:rsidRPr="00233F40" w:rsidRDefault="00233F40" w:rsidP="00233F4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33F40">
        <w:rPr>
          <w:rFonts w:ascii="Times New Roman" w:eastAsia="Times New Roman" w:hAnsi="Times New Roman" w:cs="Times New Roman"/>
          <w:b/>
          <w:bCs/>
          <w:kern w:val="0"/>
          <w:sz w:val="27"/>
          <w:szCs w:val="27"/>
          <w:lang w:eastAsia="en-GB"/>
          <w14:ligatures w14:val="none"/>
        </w:rPr>
        <w:t>6.1 Register of Interests</w:t>
      </w:r>
    </w:p>
    <w:p w14:paraId="6321208B"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 xml:space="preserve">Think Upcycle C.I.C. will maintain a </w:t>
      </w:r>
      <w:r w:rsidRPr="00233F40">
        <w:rPr>
          <w:rFonts w:ascii="Times New Roman" w:eastAsia="Times New Roman" w:hAnsi="Times New Roman" w:cs="Times New Roman"/>
          <w:b/>
          <w:bCs/>
          <w:kern w:val="0"/>
          <w:sz w:val="24"/>
          <w:szCs w:val="24"/>
          <w:lang w:eastAsia="en-GB"/>
          <w14:ligatures w14:val="none"/>
        </w:rPr>
        <w:t>Register of Interests</w:t>
      </w:r>
      <w:r w:rsidRPr="00233F40">
        <w:rPr>
          <w:rFonts w:ascii="Times New Roman" w:eastAsia="Times New Roman" w:hAnsi="Times New Roman" w:cs="Times New Roman"/>
          <w:kern w:val="0"/>
          <w:sz w:val="24"/>
          <w:szCs w:val="24"/>
          <w:lang w:eastAsia="en-GB"/>
          <w14:ligatures w14:val="none"/>
        </w:rPr>
        <w:t xml:space="preserve"> which records:</w:t>
      </w:r>
    </w:p>
    <w:p w14:paraId="08EA5768" w14:textId="77777777" w:rsidR="00233F40" w:rsidRPr="00233F40" w:rsidRDefault="00233F40" w:rsidP="00233F40">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Directorships or trusteeships in other organisations</w:t>
      </w:r>
    </w:p>
    <w:p w14:paraId="2127DB45" w14:textId="77777777" w:rsidR="00233F40" w:rsidRPr="00233F40" w:rsidRDefault="00233F40" w:rsidP="00233F40">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Employment or consultancy roles</w:t>
      </w:r>
    </w:p>
    <w:p w14:paraId="1113992C" w14:textId="77777777" w:rsidR="00233F40" w:rsidRPr="00233F40" w:rsidRDefault="00233F40" w:rsidP="00233F40">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lastRenderedPageBreak/>
        <w:t>Significant financial interests</w:t>
      </w:r>
    </w:p>
    <w:p w14:paraId="37E7DBD1" w14:textId="77777777" w:rsidR="00233F40" w:rsidRPr="00233F40" w:rsidRDefault="00233F40" w:rsidP="00233F40">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Relevant personal or family relationships</w:t>
      </w:r>
    </w:p>
    <w:p w14:paraId="54E8A88E"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The Register of Interests will be:</w:t>
      </w:r>
    </w:p>
    <w:p w14:paraId="7C97424C" w14:textId="77777777" w:rsidR="00233F40" w:rsidRPr="00233F40" w:rsidRDefault="00233F40" w:rsidP="00233F40">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Completed on appointment</w:t>
      </w:r>
    </w:p>
    <w:p w14:paraId="51D76155" w14:textId="77777777" w:rsidR="00233F40" w:rsidRPr="00233F40" w:rsidRDefault="00233F40" w:rsidP="00233F40">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Reviewed at least annually</w:t>
      </w:r>
    </w:p>
    <w:p w14:paraId="4EBDE04E" w14:textId="77777777" w:rsidR="00233F40" w:rsidRPr="00233F40" w:rsidRDefault="00233F40" w:rsidP="00233F40">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Updated whenever circumstances change</w:t>
      </w:r>
    </w:p>
    <w:p w14:paraId="6552F5C9" w14:textId="77777777" w:rsidR="00233F40" w:rsidRPr="00233F40" w:rsidRDefault="00233F40" w:rsidP="00233F4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33F40">
        <w:rPr>
          <w:rFonts w:ascii="Times New Roman" w:eastAsia="Times New Roman" w:hAnsi="Times New Roman" w:cs="Times New Roman"/>
          <w:b/>
          <w:bCs/>
          <w:kern w:val="0"/>
          <w:sz w:val="27"/>
          <w:szCs w:val="27"/>
          <w:lang w:eastAsia="en-GB"/>
          <w14:ligatures w14:val="none"/>
        </w:rPr>
        <w:t>6.2 Meeting Declarations</w:t>
      </w:r>
    </w:p>
    <w:p w14:paraId="3AAC1DFA"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At the start of meetings, Directors must declare any interests relevant to agenda items.</w:t>
      </w:r>
    </w:p>
    <w:p w14:paraId="7806C041"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2F1C0A2B">
          <v:rect id="_x0000_i1031" style="width:0;height:1.5pt" o:hralign="center" o:hrstd="t" o:hr="t" fillcolor="#a0a0a0" stroked="f"/>
        </w:pict>
      </w:r>
    </w:p>
    <w:p w14:paraId="360A85E9"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7. Managing Conflicts of Interest</w:t>
      </w:r>
    </w:p>
    <w:p w14:paraId="4CBFFEB4"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When a conflict of interest is identified, appropriate steps must be taken to manage it. These may include:</w:t>
      </w:r>
    </w:p>
    <w:p w14:paraId="7C9B2F08" w14:textId="77777777" w:rsidR="00233F40" w:rsidRPr="00233F40" w:rsidRDefault="00233F40" w:rsidP="00233F40">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Declaring the interest and recording it in the minutes</w:t>
      </w:r>
    </w:p>
    <w:p w14:paraId="68683878" w14:textId="77777777" w:rsidR="00233F40" w:rsidRPr="00233F40" w:rsidRDefault="00233F40" w:rsidP="00233F40">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Withdrawing from discussions or decision-making</w:t>
      </w:r>
    </w:p>
    <w:p w14:paraId="014B4976" w14:textId="77777777" w:rsidR="00233F40" w:rsidRPr="00233F40" w:rsidRDefault="00233F40" w:rsidP="00233F40">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Not receiving relevant papers or information</w:t>
      </w:r>
    </w:p>
    <w:p w14:paraId="404DDCA1" w14:textId="77777777" w:rsidR="00233F40" w:rsidRPr="00233F40" w:rsidRDefault="00233F40" w:rsidP="00233F40">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Resigning from a role where conflicts cannot be adequately managed</w:t>
      </w:r>
    </w:p>
    <w:p w14:paraId="0615DF24"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The Chair (or an alternative Director where the Chair is conflicted) will decide how the conflict is managed.</w:t>
      </w:r>
    </w:p>
    <w:p w14:paraId="101E0E12"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61BED076">
          <v:rect id="_x0000_i1032" style="width:0;height:1.5pt" o:hralign="center" o:hrstd="t" o:hr="t" fillcolor="#a0a0a0" stroked="f"/>
        </w:pict>
      </w:r>
    </w:p>
    <w:p w14:paraId="6C0E7F89"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8. Gifts and Hospitality</w:t>
      </w:r>
    </w:p>
    <w:p w14:paraId="033F910D"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Directors, staff and volunteers must not accept gifts or hospitality that could:</w:t>
      </w:r>
    </w:p>
    <w:p w14:paraId="38AC50F4" w14:textId="77777777" w:rsidR="00233F40" w:rsidRPr="00233F40" w:rsidRDefault="00233F40" w:rsidP="00233F40">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Influence decision-making</w:t>
      </w:r>
    </w:p>
    <w:p w14:paraId="45AA6115" w14:textId="77777777" w:rsidR="00233F40" w:rsidRPr="00233F40" w:rsidRDefault="00233F40" w:rsidP="00233F40">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Be perceived as a reward or inducement</w:t>
      </w:r>
    </w:p>
    <w:p w14:paraId="345B3533"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All offers of significant gifts or hospitality must be declared and recorded.</w:t>
      </w:r>
    </w:p>
    <w:p w14:paraId="2A14C5D0"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70502B96">
          <v:rect id="_x0000_i1033" style="width:0;height:1.5pt" o:hralign="center" o:hrstd="t" o:hr="t" fillcolor="#a0a0a0" stroked="f"/>
        </w:pict>
      </w:r>
    </w:p>
    <w:p w14:paraId="79F57FB2"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9. Staff and Volunteer Conflicts</w:t>
      </w:r>
    </w:p>
    <w:p w14:paraId="5A30C646"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Employees and volunteers must:</w:t>
      </w:r>
    </w:p>
    <w:p w14:paraId="1C3359F4" w14:textId="77777777" w:rsidR="00233F40" w:rsidRPr="00233F40" w:rsidRDefault="00233F40" w:rsidP="00233F40">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Declare any conflicts of interest to their line manager</w:t>
      </w:r>
    </w:p>
    <w:p w14:paraId="790E960B" w14:textId="77777777" w:rsidR="00233F40" w:rsidRPr="00233F40" w:rsidRDefault="00233F40" w:rsidP="00233F40">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Avoid involvement in decisions where a conflict exists</w:t>
      </w:r>
    </w:p>
    <w:p w14:paraId="3F9F0ADF" w14:textId="77777777" w:rsidR="00233F40" w:rsidRPr="00233F40" w:rsidRDefault="00233F40" w:rsidP="00233F40">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Comply with management decisions on how conflicts are handled</w:t>
      </w:r>
    </w:p>
    <w:p w14:paraId="5370F5FC"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lastRenderedPageBreak/>
        <w:pict w14:anchorId="4EA508D6">
          <v:rect id="_x0000_i1034" style="width:0;height:1.5pt" o:hralign="center" o:hrstd="t" o:hr="t" fillcolor="#a0a0a0" stroked="f"/>
        </w:pict>
      </w:r>
    </w:p>
    <w:p w14:paraId="2F99B0BF"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10. Breach of Policy</w:t>
      </w:r>
    </w:p>
    <w:p w14:paraId="361E4DF4"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Failure to declare or appropriately manage a conflict of interest may result in:</w:t>
      </w:r>
    </w:p>
    <w:p w14:paraId="43A156D1" w14:textId="77777777" w:rsidR="00233F40" w:rsidRPr="00233F40" w:rsidRDefault="00233F40" w:rsidP="00233F40">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Disciplinary action</w:t>
      </w:r>
    </w:p>
    <w:p w14:paraId="1F8C6D37" w14:textId="77777777" w:rsidR="00233F40" w:rsidRPr="00233F40" w:rsidRDefault="00233F40" w:rsidP="00233F40">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Removal from office or role</w:t>
      </w:r>
    </w:p>
    <w:p w14:paraId="69468FEC" w14:textId="77777777" w:rsidR="00233F40" w:rsidRPr="00233F40" w:rsidRDefault="00233F40" w:rsidP="00233F40">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Termination of contracts or volunteering arrangements</w:t>
      </w:r>
    </w:p>
    <w:p w14:paraId="530C52BC"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2C50D096">
          <v:rect id="_x0000_i1035" style="width:0;height:1.5pt" o:hralign="center" o:hrstd="t" o:hr="t" fillcolor="#a0a0a0" stroked="f"/>
        </w:pict>
      </w:r>
    </w:p>
    <w:p w14:paraId="1ACED5C2"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11. Transparency and Record Keeping</w:t>
      </w:r>
    </w:p>
    <w:p w14:paraId="0BEB36B1"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All declared conflicts and actions taken will be:</w:t>
      </w:r>
    </w:p>
    <w:p w14:paraId="599DD527" w14:textId="77777777" w:rsidR="00233F40" w:rsidRPr="00233F40" w:rsidRDefault="00233F40" w:rsidP="00233F40">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Documented</w:t>
      </w:r>
    </w:p>
    <w:p w14:paraId="1707237E" w14:textId="77777777" w:rsidR="00233F40" w:rsidRPr="00233F40" w:rsidRDefault="00233F40" w:rsidP="00233F40">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roofErr w:type="spellStart"/>
      <w:r w:rsidRPr="00233F40">
        <w:rPr>
          <w:rFonts w:ascii="Times New Roman" w:eastAsia="Times New Roman" w:hAnsi="Times New Roman" w:cs="Times New Roman"/>
          <w:kern w:val="0"/>
          <w:sz w:val="24"/>
          <w:szCs w:val="24"/>
          <w:lang w:eastAsia="en-GB"/>
          <w14:ligatures w14:val="none"/>
        </w:rPr>
        <w:t>Minuted</w:t>
      </w:r>
      <w:proofErr w:type="spellEnd"/>
      <w:r w:rsidRPr="00233F40">
        <w:rPr>
          <w:rFonts w:ascii="Times New Roman" w:eastAsia="Times New Roman" w:hAnsi="Times New Roman" w:cs="Times New Roman"/>
          <w:kern w:val="0"/>
          <w:sz w:val="24"/>
          <w:szCs w:val="24"/>
          <w:lang w:eastAsia="en-GB"/>
          <w14:ligatures w14:val="none"/>
        </w:rPr>
        <w:t xml:space="preserve"> where relevant</w:t>
      </w:r>
    </w:p>
    <w:p w14:paraId="07E968F3" w14:textId="77777777" w:rsidR="00233F40" w:rsidRPr="00233F40" w:rsidRDefault="00233F40" w:rsidP="00233F40">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Available for inspection as required by regulators or funders</w:t>
      </w:r>
    </w:p>
    <w:p w14:paraId="206BF364"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335ED1FA">
          <v:rect id="_x0000_i1036" style="width:0;height:1.5pt" o:hralign="center" o:hrstd="t" o:hr="t" fillcolor="#a0a0a0" stroked="f"/>
        </w:pict>
      </w:r>
    </w:p>
    <w:p w14:paraId="6865173F" w14:textId="77777777" w:rsidR="00233F40" w:rsidRPr="00233F40" w:rsidRDefault="00233F40" w:rsidP="00233F40">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33F40">
        <w:rPr>
          <w:rFonts w:ascii="Times New Roman" w:eastAsia="Times New Roman" w:hAnsi="Times New Roman" w:cs="Times New Roman"/>
          <w:b/>
          <w:bCs/>
          <w:kern w:val="0"/>
          <w:sz w:val="36"/>
          <w:szCs w:val="36"/>
          <w:lang w:eastAsia="en-GB"/>
          <w14:ligatures w14:val="none"/>
        </w:rPr>
        <w:t>12. Review of the Policy</w:t>
      </w:r>
    </w:p>
    <w:p w14:paraId="0939B683"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This policy will be reviewed regularly to ensure:</w:t>
      </w:r>
    </w:p>
    <w:p w14:paraId="061B8547" w14:textId="77777777" w:rsidR="00233F40" w:rsidRPr="00233F40" w:rsidRDefault="00233F40" w:rsidP="00233F40">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Continued compliance with legislation</w:t>
      </w:r>
    </w:p>
    <w:p w14:paraId="68D4A56B" w14:textId="77777777" w:rsidR="00233F40" w:rsidRPr="00233F40" w:rsidRDefault="00233F40" w:rsidP="00233F40">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Alignment with best practice</w:t>
      </w:r>
    </w:p>
    <w:p w14:paraId="40DAF5A7" w14:textId="77777777" w:rsidR="00233F40" w:rsidRPr="00233F40" w:rsidRDefault="00233F40" w:rsidP="00233F40">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t>Suitability for organisational needs</w:t>
      </w:r>
    </w:p>
    <w:p w14:paraId="2B0EE435" w14:textId="77777777" w:rsidR="00233F40" w:rsidRPr="00233F40" w:rsidRDefault="00233F40" w:rsidP="00233F40">
      <w:pPr>
        <w:spacing w:after="0"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kern w:val="0"/>
          <w:sz w:val="24"/>
          <w:szCs w:val="24"/>
          <w:lang w:eastAsia="en-GB"/>
          <w14:ligatures w14:val="none"/>
        </w:rPr>
        <w:pict w14:anchorId="57AA223C">
          <v:rect id="_x0000_i1037" style="width:0;height:1.5pt" o:hralign="center" o:hrstd="t" o:hr="t" fillcolor="#a0a0a0" stroked="f"/>
        </w:pict>
      </w:r>
    </w:p>
    <w:p w14:paraId="7555853D" w14:textId="77777777" w:rsidR="00233F40" w:rsidRPr="00233F40" w:rsidRDefault="00233F40" w:rsidP="00233F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33F40">
        <w:rPr>
          <w:rFonts w:ascii="Times New Roman" w:eastAsia="Times New Roman" w:hAnsi="Times New Roman" w:cs="Times New Roman"/>
          <w:b/>
          <w:bCs/>
          <w:kern w:val="0"/>
          <w:sz w:val="24"/>
          <w:szCs w:val="24"/>
          <w:lang w:eastAsia="en-GB"/>
          <w14:ligatures w14:val="none"/>
        </w:rPr>
        <w:t>Approved by:</w:t>
      </w:r>
      <w:r w:rsidRPr="00233F40">
        <w:rPr>
          <w:rFonts w:ascii="Times New Roman" w:eastAsia="Times New Roman" w:hAnsi="Times New Roman" w:cs="Times New Roman"/>
          <w:kern w:val="0"/>
          <w:sz w:val="24"/>
          <w:szCs w:val="24"/>
          <w:lang w:eastAsia="en-GB"/>
          <w14:ligatures w14:val="none"/>
        </w:rPr>
        <w:t xml:space="preserve"> Think Upcycle C.I.C. Directors</w:t>
      </w:r>
      <w:r w:rsidRPr="00233F40">
        <w:rPr>
          <w:rFonts w:ascii="Times New Roman" w:eastAsia="Times New Roman" w:hAnsi="Times New Roman" w:cs="Times New Roman"/>
          <w:kern w:val="0"/>
          <w:sz w:val="24"/>
          <w:szCs w:val="24"/>
          <w:lang w:eastAsia="en-GB"/>
          <w14:ligatures w14:val="none"/>
        </w:rPr>
        <w:br/>
      </w:r>
      <w:r w:rsidRPr="00233F40">
        <w:rPr>
          <w:rFonts w:ascii="Times New Roman" w:eastAsia="Times New Roman" w:hAnsi="Times New Roman" w:cs="Times New Roman"/>
          <w:b/>
          <w:bCs/>
          <w:kern w:val="0"/>
          <w:sz w:val="24"/>
          <w:szCs w:val="24"/>
          <w:lang w:eastAsia="en-GB"/>
          <w14:ligatures w14:val="none"/>
        </w:rPr>
        <w:t>Date Approved:</w:t>
      </w:r>
      <w:r w:rsidRPr="00233F40">
        <w:rPr>
          <w:rFonts w:ascii="Times New Roman" w:eastAsia="Times New Roman" w:hAnsi="Times New Roman" w:cs="Times New Roman"/>
          <w:kern w:val="0"/>
          <w:sz w:val="24"/>
          <w:szCs w:val="24"/>
          <w:lang w:eastAsia="en-GB"/>
          <w14:ligatures w14:val="none"/>
        </w:rPr>
        <w:t xml:space="preserve"> To be confirmed</w:t>
      </w:r>
      <w:r w:rsidRPr="00233F40">
        <w:rPr>
          <w:rFonts w:ascii="Times New Roman" w:eastAsia="Times New Roman" w:hAnsi="Times New Roman" w:cs="Times New Roman"/>
          <w:kern w:val="0"/>
          <w:sz w:val="24"/>
          <w:szCs w:val="24"/>
          <w:lang w:eastAsia="en-GB"/>
          <w14:ligatures w14:val="none"/>
        </w:rPr>
        <w:br/>
      </w:r>
      <w:r w:rsidRPr="00233F40">
        <w:rPr>
          <w:rFonts w:ascii="Times New Roman" w:eastAsia="Times New Roman" w:hAnsi="Times New Roman" w:cs="Times New Roman"/>
          <w:b/>
          <w:bCs/>
          <w:kern w:val="0"/>
          <w:sz w:val="24"/>
          <w:szCs w:val="24"/>
          <w:lang w:eastAsia="en-GB"/>
          <w14:ligatures w14:val="none"/>
        </w:rPr>
        <w:t>Review Date:</w:t>
      </w:r>
      <w:r w:rsidRPr="00233F40">
        <w:rPr>
          <w:rFonts w:ascii="Times New Roman" w:eastAsia="Times New Roman" w:hAnsi="Times New Roman" w:cs="Times New Roman"/>
          <w:kern w:val="0"/>
          <w:sz w:val="24"/>
          <w:szCs w:val="24"/>
          <w:lang w:eastAsia="en-GB"/>
          <w14:ligatures w14:val="none"/>
        </w:rPr>
        <w:t xml:space="preserve"> To be confirmed</w:t>
      </w:r>
    </w:p>
    <w:p w14:paraId="1D2C35D2" w14:textId="77777777" w:rsidR="0057186E" w:rsidRDefault="0057186E"/>
    <w:sectPr w:rsidR="005718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50AA"/>
    <w:multiLevelType w:val="multilevel"/>
    <w:tmpl w:val="C622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B6"/>
    <w:multiLevelType w:val="multilevel"/>
    <w:tmpl w:val="241E0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EE5A64"/>
    <w:multiLevelType w:val="multilevel"/>
    <w:tmpl w:val="01C8C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DF7528"/>
    <w:multiLevelType w:val="multilevel"/>
    <w:tmpl w:val="A852C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E23F20"/>
    <w:multiLevelType w:val="multilevel"/>
    <w:tmpl w:val="FF482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F47185"/>
    <w:multiLevelType w:val="multilevel"/>
    <w:tmpl w:val="AFF4C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F71BAE"/>
    <w:multiLevelType w:val="multilevel"/>
    <w:tmpl w:val="56404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F30D37"/>
    <w:multiLevelType w:val="multilevel"/>
    <w:tmpl w:val="3A204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225006"/>
    <w:multiLevelType w:val="multilevel"/>
    <w:tmpl w:val="9EBC3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5E1407"/>
    <w:multiLevelType w:val="multilevel"/>
    <w:tmpl w:val="F51C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1251E4"/>
    <w:multiLevelType w:val="multilevel"/>
    <w:tmpl w:val="DBBEB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8C26F6"/>
    <w:multiLevelType w:val="multilevel"/>
    <w:tmpl w:val="EE68C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950FC3"/>
    <w:multiLevelType w:val="multilevel"/>
    <w:tmpl w:val="C11A9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1F0AB4"/>
    <w:multiLevelType w:val="multilevel"/>
    <w:tmpl w:val="909C1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3861F0"/>
    <w:multiLevelType w:val="multilevel"/>
    <w:tmpl w:val="EE969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7391636">
    <w:abstractNumId w:val="4"/>
  </w:num>
  <w:num w:numId="2" w16cid:durableId="1118380254">
    <w:abstractNumId w:val="10"/>
  </w:num>
  <w:num w:numId="3" w16cid:durableId="1279485025">
    <w:abstractNumId w:val="5"/>
  </w:num>
  <w:num w:numId="4" w16cid:durableId="43647486">
    <w:abstractNumId w:val="7"/>
  </w:num>
  <w:num w:numId="5" w16cid:durableId="952395572">
    <w:abstractNumId w:val="8"/>
  </w:num>
  <w:num w:numId="6" w16cid:durableId="1313027240">
    <w:abstractNumId w:val="14"/>
  </w:num>
  <w:num w:numId="7" w16cid:durableId="1029142505">
    <w:abstractNumId w:val="11"/>
  </w:num>
  <w:num w:numId="8" w16cid:durableId="770247534">
    <w:abstractNumId w:val="12"/>
  </w:num>
  <w:num w:numId="9" w16cid:durableId="224412539">
    <w:abstractNumId w:val="9"/>
  </w:num>
  <w:num w:numId="10" w16cid:durableId="205023591">
    <w:abstractNumId w:val="2"/>
  </w:num>
  <w:num w:numId="11" w16cid:durableId="527985664">
    <w:abstractNumId w:val="13"/>
  </w:num>
  <w:num w:numId="12" w16cid:durableId="1692103023">
    <w:abstractNumId w:val="1"/>
  </w:num>
  <w:num w:numId="13" w16cid:durableId="721251538">
    <w:abstractNumId w:val="0"/>
  </w:num>
  <w:num w:numId="14" w16cid:durableId="930163891">
    <w:abstractNumId w:val="3"/>
  </w:num>
  <w:num w:numId="15" w16cid:durableId="186359387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F40"/>
    <w:rsid w:val="00070F53"/>
    <w:rsid w:val="00233F40"/>
    <w:rsid w:val="0057186E"/>
    <w:rsid w:val="006F5789"/>
    <w:rsid w:val="00C04C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4A4C5"/>
  <w15:chartTrackingRefBased/>
  <w15:docId w15:val="{FCF898F4-3CA2-4119-B155-B18C65DCF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3F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3F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3F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3F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3F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3F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3F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3F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3F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3F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3F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3F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3F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3F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3F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3F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3F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3F40"/>
    <w:rPr>
      <w:rFonts w:eastAsiaTheme="majorEastAsia" w:cstheme="majorBidi"/>
      <w:color w:val="272727" w:themeColor="text1" w:themeTint="D8"/>
    </w:rPr>
  </w:style>
  <w:style w:type="paragraph" w:styleId="Title">
    <w:name w:val="Title"/>
    <w:basedOn w:val="Normal"/>
    <w:next w:val="Normal"/>
    <w:link w:val="TitleChar"/>
    <w:uiPriority w:val="10"/>
    <w:qFormat/>
    <w:rsid w:val="00233F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3F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3F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3F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3F40"/>
    <w:pPr>
      <w:spacing w:before="160"/>
      <w:jc w:val="center"/>
    </w:pPr>
    <w:rPr>
      <w:i/>
      <w:iCs/>
      <w:color w:val="404040" w:themeColor="text1" w:themeTint="BF"/>
    </w:rPr>
  </w:style>
  <w:style w:type="character" w:customStyle="1" w:styleId="QuoteChar">
    <w:name w:val="Quote Char"/>
    <w:basedOn w:val="DefaultParagraphFont"/>
    <w:link w:val="Quote"/>
    <w:uiPriority w:val="29"/>
    <w:rsid w:val="00233F40"/>
    <w:rPr>
      <w:i/>
      <w:iCs/>
      <w:color w:val="404040" w:themeColor="text1" w:themeTint="BF"/>
    </w:rPr>
  </w:style>
  <w:style w:type="paragraph" w:styleId="ListParagraph">
    <w:name w:val="List Paragraph"/>
    <w:basedOn w:val="Normal"/>
    <w:uiPriority w:val="34"/>
    <w:qFormat/>
    <w:rsid w:val="00233F40"/>
    <w:pPr>
      <w:ind w:left="720"/>
      <w:contextualSpacing/>
    </w:pPr>
  </w:style>
  <w:style w:type="character" w:styleId="IntenseEmphasis">
    <w:name w:val="Intense Emphasis"/>
    <w:basedOn w:val="DefaultParagraphFont"/>
    <w:uiPriority w:val="21"/>
    <w:qFormat/>
    <w:rsid w:val="00233F40"/>
    <w:rPr>
      <w:i/>
      <w:iCs/>
      <w:color w:val="0F4761" w:themeColor="accent1" w:themeShade="BF"/>
    </w:rPr>
  </w:style>
  <w:style w:type="paragraph" w:styleId="IntenseQuote">
    <w:name w:val="Intense Quote"/>
    <w:basedOn w:val="Normal"/>
    <w:next w:val="Normal"/>
    <w:link w:val="IntenseQuoteChar"/>
    <w:uiPriority w:val="30"/>
    <w:qFormat/>
    <w:rsid w:val="00233F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3F40"/>
    <w:rPr>
      <w:i/>
      <w:iCs/>
      <w:color w:val="0F4761" w:themeColor="accent1" w:themeShade="BF"/>
    </w:rPr>
  </w:style>
  <w:style w:type="character" w:styleId="IntenseReference">
    <w:name w:val="Intense Reference"/>
    <w:basedOn w:val="DefaultParagraphFont"/>
    <w:uiPriority w:val="32"/>
    <w:qFormat/>
    <w:rsid w:val="00233F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645</Words>
  <Characters>3679</Characters>
  <Application>Microsoft Office Word</Application>
  <DocSecurity>0</DocSecurity>
  <Lines>30</Lines>
  <Paragraphs>8</Paragraphs>
  <ScaleCrop>false</ScaleCrop>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Jones</dc:creator>
  <cp:keywords/>
  <dc:description/>
  <cp:lastModifiedBy>Matthew Jones</cp:lastModifiedBy>
  <cp:revision>1</cp:revision>
  <dcterms:created xsi:type="dcterms:W3CDTF">2026-01-27T14:36:00Z</dcterms:created>
  <dcterms:modified xsi:type="dcterms:W3CDTF">2026-01-27T14:37:00Z</dcterms:modified>
</cp:coreProperties>
</file>